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Lines="100" w:afterLines="100" w:line="440" w:lineRule="exact"/>
        <w:jc w:val="center"/>
        <w:outlineLvl w:val="1"/>
        <w:rPr>
          <w:rFonts w:ascii="Times New Roman" w:hAnsi="Times New Roman" w:eastAsia="黑体" w:cs="宋体"/>
          <w:b/>
          <w:bCs/>
          <w:color w:val="000000" w:themeColor="text1"/>
          <w:sz w:val="32"/>
          <w:szCs w:val="30"/>
        </w:rPr>
      </w:pPr>
      <w:r>
        <w:rPr>
          <w:rFonts w:hint="eastAsia" w:ascii="Times New Roman" w:hAnsi="Times New Roman" w:eastAsia="黑体" w:cs="宋体"/>
          <w:b/>
          <w:bCs/>
          <w:color w:val="000000" w:themeColor="text1"/>
          <w:sz w:val="32"/>
          <w:szCs w:val="30"/>
        </w:rPr>
        <w:t>湘潭大学法学院·知识产权学院</w:t>
      </w:r>
      <w:r>
        <w:rPr>
          <w:rFonts w:ascii="Times New Roman" w:hAnsi="Times New Roman" w:eastAsia="黑体" w:cs="宋体"/>
          <w:b/>
          <w:bCs/>
          <w:color w:val="000000" w:themeColor="text1"/>
          <w:sz w:val="32"/>
          <w:szCs w:val="30"/>
        </w:rPr>
        <w:t>2020</w:t>
      </w:r>
      <w:r>
        <w:rPr>
          <w:rFonts w:hint="eastAsia" w:ascii="Times New Roman" w:hAnsi="Times New Roman" w:eastAsia="黑体" w:cs="宋体"/>
          <w:b/>
          <w:bCs/>
          <w:color w:val="000000" w:themeColor="text1"/>
          <w:sz w:val="32"/>
          <w:szCs w:val="30"/>
        </w:rPr>
        <w:t>硕士研究生</w:t>
      </w:r>
    </w:p>
    <w:p>
      <w:pPr>
        <w:overflowPunct w:val="0"/>
        <w:spacing w:beforeLines="100" w:afterLines="100" w:line="440" w:lineRule="exact"/>
        <w:jc w:val="center"/>
        <w:outlineLvl w:val="1"/>
        <w:rPr>
          <w:rFonts w:ascii="Times New Roman" w:hAnsi="Times New Roman" w:eastAsia="黑体" w:cs="宋体"/>
          <w:b/>
          <w:bCs/>
          <w:color w:val="000000" w:themeColor="text1"/>
          <w:sz w:val="32"/>
          <w:szCs w:val="30"/>
        </w:rPr>
      </w:pPr>
      <w:r>
        <w:rPr>
          <w:rFonts w:hint="eastAsia" w:ascii="Times New Roman" w:hAnsi="Times New Roman" w:eastAsia="黑体" w:cs="宋体"/>
          <w:b/>
          <w:bCs/>
          <w:color w:val="000000" w:themeColor="text1"/>
          <w:sz w:val="32"/>
          <w:szCs w:val="30"/>
        </w:rPr>
        <w:t xml:space="preserve">复试录取工作方案  </w:t>
      </w:r>
    </w:p>
    <w:p>
      <w:pPr>
        <w:spacing w:line="440" w:lineRule="exact"/>
        <w:ind w:firstLine="480" w:firstLineChars="200"/>
        <w:jc w:val="left"/>
        <w:rPr>
          <w:rFonts w:ascii="Times New Roman" w:hAnsi="Times New Roman" w:eastAsia="宋体" w:cs="Calibri"/>
          <w:color w:val="000000" w:themeColor="text1"/>
          <w:sz w:val="24"/>
        </w:rPr>
      </w:pPr>
      <w:r>
        <w:rPr>
          <w:rFonts w:hint="eastAsia" w:ascii="Times New Roman" w:hAnsi="Times New Roman" w:eastAsia="宋体" w:cs="Calibri"/>
          <w:color w:val="000000" w:themeColor="text1"/>
          <w:sz w:val="24"/>
        </w:rPr>
        <w:t>根据《教育部办公厅关于进一步规范和加强研究生考试招生工作的通知》（教学厅〔</w:t>
      </w:r>
      <w:r>
        <w:rPr>
          <w:rFonts w:ascii="Times New Roman" w:hAnsi="Times New Roman" w:eastAsia="宋体" w:cs="Calibri"/>
          <w:color w:val="000000" w:themeColor="text1"/>
          <w:sz w:val="24"/>
        </w:rPr>
        <w:t>2019</w:t>
      </w:r>
      <w:r>
        <w:rPr>
          <w:rFonts w:hint="eastAsia" w:ascii="Times New Roman" w:hAnsi="Times New Roman" w:eastAsia="宋体" w:cs="Calibri"/>
          <w:color w:val="000000" w:themeColor="text1"/>
          <w:sz w:val="24"/>
        </w:rPr>
        <w:t>〕</w:t>
      </w:r>
      <w:r>
        <w:rPr>
          <w:rFonts w:ascii="Times New Roman" w:hAnsi="Times New Roman" w:eastAsia="宋体" w:cs="Calibri"/>
          <w:color w:val="000000" w:themeColor="text1"/>
          <w:sz w:val="24"/>
        </w:rPr>
        <w:t xml:space="preserve">2 </w:t>
      </w:r>
      <w:r>
        <w:rPr>
          <w:rFonts w:hint="eastAsia" w:ascii="Times New Roman" w:hAnsi="Times New Roman" w:eastAsia="宋体" w:cs="Calibri"/>
          <w:color w:val="000000" w:themeColor="text1"/>
          <w:sz w:val="24"/>
        </w:rPr>
        <w:t>号）《教育部关于加强硕士研究生招生复试工作的指导意见》（教学〔</w:t>
      </w:r>
      <w:r>
        <w:rPr>
          <w:rFonts w:ascii="Times New Roman" w:hAnsi="Times New Roman" w:eastAsia="宋体" w:cs="Calibri"/>
          <w:color w:val="000000" w:themeColor="text1"/>
          <w:sz w:val="24"/>
        </w:rPr>
        <w:t>2006</w:t>
      </w:r>
      <w:r>
        <w:rPr>
          <w:rFonts w:hint="eastAsia" w:ascii="Times New Roman" w:hAnsi="Times New Roman" w:eastAsia="宋体" w:cs="Calibri"/>
          <w:color w:val="000000" w:themeColor="text1"/>
          <w:sz w:val="24"/>
        </w:rPr>
        <w:t>〕</w:t>
      </w:r>
      <w:r>
        <w:rPr>
          <w:rFonts w:ascii="Times New Roman" w:hAnsi="Times New Roman" w:eastAsia="宋体" w:cs="Calibri"/>
          <w:color w:val="000000" w:themeColor="text1"/>
          <w:sz w:val="24"/>
        </w:rPr>
        <w:t xml:space="preserve">4 </w:t>
      </w:r>
      <w:r>
        <w:rPr>
          <w:rFonts w:hint="eastAsia" w:ascii="Times New Roman" w:hAnsi="Times New Roman" w:eastAsia="宋体" w:cs="Calibri"/>
          <w:color w:val="000000" w:themeColor="text1"/>
          <w:sz w:val="24"/>
        </w:rPr>
        <w:t>号）及《湘潭大学</w:t>
      </w:r>
      <w:r>
        <w:rPr>
          <w:rFonts w:ascii="Times New Roman" w:hAnsi="Times New Roman" w:eastAsia="宋体" w:cs="Calibri"/>
          <w:color w:val="000000" w:themeColor="text1"/>
          <w:sz w:val="24"/>
        </w:rPr>
        <w:t>2020</w:t>
      </w:r>
      <w:r>
        <w:rPr>
          <w:rFonts w:hint="eastAsia" w:ascii="Times New Roman" w:hAnsi="Times New Roman" w:eastAsia="宋体" w:cs="Calibri"/>
          <w:color w:val="000000" w:themeColor="text1"/>
          <w:sz w:val="24"/>
        </w:rPr>
        <w:t>年硕士研究生复试录取工作方案》，为做好我院</w:t>
      </w:r>
      <w:r>
        <w:rPr>
          <w:rFonts w:ascii="Times New Roman" w:hAnsi="Times New Roman" w:eastAsia="宋体" w:cs="Calibri"/>
          <w:color w:val="000000" w:themeColor="text1"/>
          <w:sz w:val="24"/>
        </w:rPr>
        <w:t>2020</w:t>
      </w:r>
      <w:r>
        <w:rPr>
          <w:rFonts w:hint="eastAsia" w:ascii="Times New Roman" w:hAnsi="Times New Roman" w:eastAsia="宋体" w:cs="Calibri"/>
          <w:color w:val="000000" w:themeColor="text1"/>
          <w:sz w:val="24"/>
        </w:rPr>
        <w:t>年硕士研究生复试录取工作，切实加强我院的复试工作管理，维护广大考生的合法权益，确保复试录取工作的公平公正，经我院招生领导小组会议研究决定，特制订我院</w:t>
      </w:r>
      <w:r>
        <w:rPr>
          <w:rFonts w:ascii="Times New Roman" w:hAnsi="Times New Roman" w:eastAsia="宋体" w:cs="Calibri"/>
          <w:color w:val="000000" w:themeColor="text1"/>
          <w:sz w:val="24"/>
        </w:rPr>
        <w:t>2020</w:t>
      </w:r>
      <w:r>
        <w:rPr>
          <w:rFonts w:hint="eastAsia" w:ascii="Times New Roman" w:hAnsi="Times New Roman" w:eastAsia="宋体" w:cs="Calibri"/>
          <w:color w:val="000000" w:themeColor="text1"/>
          <w:sz w:val="24"/>
        </w:rPr>
        <w:t xml:space="preserve">年硕士研究生复试录取工作方案。 </w:t>
      </w:r>
    </w:p>
    <w:p>
      <w:pPr>
        <w:pStyle w:val="9"/>
        <w:widowControl/>
        <w:spacing w:before="240" w:after="150" w:line="420" w:lineRule="atLeast"/>
        <w:ind w:firstLine="482" w:firstLineChars="200"/>
        <w:rPr>
          <w:rFonts w:ascii="Times New Roman" w:hAnsi="Times New Roman" w:eastAsia="黑体"/>
          <w:color w:val="000000" w:themeColor="text1"/>
        </w:rPr>
      </w:pPr>
      <w:r>
        <w:rPr>
          <w:rStyle w:val="13"/>
          <w:rFonts w:hint="eastAsia" w:ascii="Times New Roman" w:hAnsi="Times New Roman" w:eastAsia="黑体" w:cs="宋体"/>
          <w:color w:val="000000" w:themeColor="text1"/>
        </w:rPr>
        <w:t xml:space="preserve">一、指导思想和原则 </w:t>
      </w:r>
    </w:p>
    <w:p>
      <w:pPr>
        <w:widowControl/>
        <w:spacing w:line="400" w:lineRule="exact"/>
        <w:ind w:right="17" w:rightChars="8" w:firstLine="470" w:firstLineChars="196"/>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深入贯彻落实习近平总书记关于统筹推进新冠肺炎疫情防控和经济社会发展工作的重要讲话和重要指示批示精神，在确保安全性、公平性和科学性的基础上，统筹兼顾、精准施策、严格管理，稳妥做好</w:t>
      </w:r>
      <w:r>
        <w:rPr>
          <w:rFonts w:ascii="Times New Roman" w:hAnsi="Times New Roman" w:cs="宋体"/>
          <w:color w:val="000000" w:themeColor="text1"/>
          <w:kern w:val="0"/>
          <w:sz w:val="24"/>
        </w:rPr>
        <w:t>2020</w:t>
      </w:r>
      <w:r>
        <w:rPr>
          <w:rFonts w:hint="eastAsia" w:ascii="Times New Roman" w:hAnsi="Times New Roman" w:cs="宋体"/>
          <w:color w:val="000000" w:themeColor="text1"/>
          <w:kern w:val="0"/>
          <w:sz w:val="24"/>
        </w:rPr>
        <w:t>年全国硕士研究生复试工作。复试工作坚持科学</w:t>
      </w:r>
      <w:r>
        <w:rPr>
          <w:rFonts w:ascii="Times New Roman" w:hAnsi="Times New Roman" w:cs="宋体"/>
          <w:color w:val="000000" w:themeColor="text1"/>
          <w:kern w:val="0"/>
          <w:sz w:val="24"/>
        </w:rPr>
        <w:t>选拔、</w:t>
      </w:r>
      <w:r>
        <w:rPr>
          <w:rFonts w:hint="eastAsia" w:ascii="Times New Roman" w:hAnsi="Times New Roman" w:cs="宋体"/>
          <w:color w:val="000000" w:themeColor="text1"/>
          <w:kern w:val="0"/>
          <w:sz w:val="24"/>
        </w:rPr>
        <w:t>公平公正、全面</w:t>
      </w:r>
      <w:r>
        <w:rPr>
          <w:rFonts w:ascii="Times New Roman" w:hAnsi="Times New Roman" w:cs="宋体"/>
          <w:color w:val="000000" w:themeColor="text1"/>
          <w:kern w:val="0"/>
          <w:sz w:val="24"/>
        </w:rPr>
        <w:t>考察、突出重点</w:t>
      </w:r>
      <w:r>
        <w:rPr>
          <w:rFonts w:hint="eastAsia" w:ascii="Times New Roman" w:hAnsi="Times New Roman" w:cs="宋体"/>
          <w:color w:val="000000" w:themeColor="text1"/>
          <w:kern w:val="0"/>
          <w:sz w:val="24"/>
        </w:rPr>
        <w:t>、客观</w:t>
      </w:r>
      <w:r>
        <w:rPr>
          <w:rFonts w:ascii="Times New Roman" w:hAnsi="Times New Roman" w:cs="宋体"/>
          <w:color w:val="000000" w:themeColor="text1"/>
          <w:kern w:val="0"/>
          <w:sz w:val="24"/>
        </w:rPr>
        <w:t>评价、以人为本</w:t>
      </w:r>
      <w:r>
        <w:rPr>
          <w:rFonts w:hint="eastAsia" w:ascii="Times New Roman" w:hAnsi="Times New Roman" w:cs="宋体"/>
          <w:color w:val="000000" w:themeColor="text1"/>
          <w:kern w:val="0"/>
          <w:sz w:val="24"/>
        </w:rPr>
        <w:t>的原则，做到政策透明、规则公平、程序公正、结果公开、监督机制健全，维护考生合法权益，</w:t>
      </w:r>
      <w:r>
        <w:rPr>
          <w:rFonts w:ascii="Times New Roman" w:hAnsi="Times New Roman" w:cs="宋体"/>
          <w:color w:val="000000" w:themeColor="text1"/>
          <w:kern w:val="0"/>
          <w:sz w:val="24"/>
        </w:rPr>
        <w:t>确保生源质量</w:t>
      </w:r>
      <w:r>
        <w:rPr>
          <w:rFonts w:hint="eastAsia" w:ascii="Times New Roman" w:hAnsi="Times New Roman" w:cs="宋体"/>
          <w:color w:val="000000" w:themeColor="text1"/>
          <w:kern w:val="0"/>
          <w:sz w:val="24"/>
        </w:rPr>
        <w:t>。</w:t>
      </w:r>
    </w:p>
    <w:p>
      <w:pPr>
        <w:pStyle w:val="9"/>
        <w:widowControl/>
        <w:spacing w:before="240" w:after="150" w:line="420" w:lineRule="atLeast"/>
        <w:ind w:firstLine="482" w:firstLineChars="200"/>
        <w:rPr>
          <w:rStyle w:val="13"/>
          <w:rFonts w:ascii="Times New Roman" w:hAnsi="Times New Roman" w:eastAsia="黑体" w:cs="宋体"/>
          <w:color w:val="000000" w:themeColor="text1"/>
        </w:rPr>
      </w:pPr>
      <w:r>
        <w:rPr>
          <w:rStyle w:val="13"/>
          <w:rFonts w:hint="eastAsia" w:ascii="Times New Roman" w:hAnsi="Times New Roman" w:eastAsia="黑体" w:cs="宋体"/>
          <w:color w:val="000000" w:themeColor="text1"/>
        </w:rPr>
        <w:t>二、总体要求</w:t>
      </w:r>
    </w:p>
    <w:p>
      <w:pPr>
        <w:spacing w:line="440" w:lineRule="exact"/>
        <w:ind w:firstLine="480" w:firstLineChars="200"/>
        <w:jc w:val="left"/>
        <w:rPr>
          <w:rFonts w:ascii="Times New Roman" w:hAnsi="Times New Roman"/>
          <w:color w:val="000000" w:themeColor="text1"/>
        </w:rPr>
      </w:pPr>
      <w:r>
        <w:rPr>
          <w:rFonts w:hint="eastAsia" w:ascii="Times New Roman" w:hAnsi="Times New Roman" w:eastAsia="宋体" w:cs="宋体"/>
          <w:color w:val="000000" w:themeColor="text1"/>
          <w:sz w:val="24"/>
        </w:rPr>
        <w:t>我院</w:t>
      </w:r>
      <w:r>
        <w:rPr>
          <w:rFonts w:ascii="Times New Roman" w:hAnsi="Times New Roman" w:eastAsia="宋体" w:cs="宋体"/>
          <w:color w:val="000000" w:themeColor="text1"/>
          <w:sz w:val="24"/>
        </w:rPr>
        <w:t>2020</w:t>
      </w:r>
      <w:r>
        <w:rPr>
          <w:rFonts w:hint="eastAsia" w:ascii="Times New Roman" w:hAnsi="Times New Roman" w:eastAsia="宋体" w:cs="宋体"/>
          <w:color w:val="000000" w:themeColor="text1"/>
          <w:sz w:val="24"/>
        </w:rPr>
        <w:t>年硕士研究生复试录取工作的总体要求是：认真贯彻落实教育部、省、学校相关文件规定，切实加强领导、严格复试管理、规范工作程序、确保我院复试录取工作公平有序地进行。</w:t>
      </w:r>
    </w:p>
    <w:p>
      <w:pPr>
        <w:pStyle w:val="9"/>
        <w:widowControl/>
        <w:spacing w:before="240" w:after="150" w:line="420" w:lineRule="atLeast"/>
        <w:ind w:firstLine="482" w:firstLineChars="200"/>
        <w:rPr>
          <w:rStyle w:val="13"/>
          <w:rFonts w:ascii="Times New Roman" w:hAnsi="黑体" w:eastAsia="黑体"/>
          <w:color w:val="000000" w:themeColor="text1"/>
        </w:rPr>
      </w:pPr>
      <w:r>
        <w:rPr>
          <w:rStyle w:val="13"/>
          <w:rFonts w:hint="eastAsia" w:ascii="Times New Roman" w:hAnsi="黑体" w:eastAsia="黑体"/>
          <w:color w:val="000000" w:themeColor="text1"/>
        </w:rPr>
        <w:t>三、管理机构</w:t>
      </w:r>
    </w:p>
    <w:p>
      <w:pPr>
        <w:spacing w:line="440" w:lineRule="exact"/>
        <w:ind w:firstLine="482" w:firstLineChars="200"/>
        <w:jc w:val="left"/>
        <w:rPr>
          <w:rFonts w:ascii="Times New Roman" w:hAnsi="Times New Roman" w:eastAsia="宋体" w:cs="宋体"/>
          <w:b/>
          <w:color w:val="000000" w:themeColor="text1"/>
          <w:sz w:val="24"/>
        </w:rPr>
      </w:pPr>
      <w:r>
        <w:rPr>
          <w:rFonts w:hint="eastAsia" w:ascii="Times New Roman" w:hAnsi="Times New Roman" w:eastAsia="宋体" w:cs="宋体"/>
          <w:b/>
          <w:color w:val="000000" w:themeColor="text1"/>
          <w:sz w:val="24"/>
        </w:rPr>
        <w:t>招生工作领导小组</w:t>
      </w:r>
    </w:p>
    <w:p>
      <w:pPr>
        <w:spacing w:line="440" w:lineRule="exact"/>
        <w:ind w:firstLine="480" w:firstLineChars="200"/>
        <w:jc w:val="left"/>
        <w:rPr>
          <w:rFonts w:ascii="Times New Roman" w:hAnsi="Times New Roman"/>
          <w:color w:val="000000" w:themeColor="text1"/>
        </w:rPr>
      </w:pPr>
      <w:r>
        <w:rPr>
          <w:rFonts w:hint="eastAsia" w:ascii="Times New Roman" w:hAnsi="Times New Roman" w:eastAsia="宋体" w:cs="宋体"/>
          <w:color w:val="000000" w:themeColor="text1"/>
          <w:sz w:val="24"/>
        </w:rPr>
        <w:t>职责：</w:t>
      </w:r>
      <w:r>
        <w:rPr>
          <w:rFonts w:hint="eastAsia" w:ascii="Times New Roman" w:hAnsi="Times New Roman" w:eastAsia="宋体" w:cs="Calibri"/>
          <w:color w:val="000000" w:themeColor="text1"/>
          <w:sz w:val="24"/>
        </w:rPr>
        <w:t>统筹</w:t>
      </w:r>
      <w:r>
        <w:rPr>
          <w:rFonts w:hint="eastAsia" w:ascii="Times New Roman" w:hAnsi="Times New Roman" w:eastAsia="宋体" w:cs="宋体"/>
          <w:color w:val="000000" w:themeColor="text1"/>
          <w:sz w:val="24"/>
        </w:rPr>
        <w:t>协调、现场巡视，全面负责法学院的研究生招生复试录取工作。</w:t>
      </w:r>
    </w:p>
    <w:p>
      <w:pPr>
        <w:spacing w:line="440" w:lineRule="exact"/>
        <w:ind w:firstLine="480" w:firstLineChars="200"/>
        <w:jc w:val="left"/>
        <w:rPr>
          <w:rFonts w:ascii="Times New Roman" w:hAnsi="Times New Roman"/>
          <w:color w:val="000000" w:themeColor="text1"/>
        </w:rPr>
      </w:pPr>
      <w:r>
        <w:rPr>
          <w:rFonts w:hint="eastAsia" w:ascii="Times New Roman" w:hAnsi="Times New Roman" w:eastAsia="宋体" w:cs="宋体"/>
          <w:color w:val="000000" w:themeColor="text1"/>
          <w:sz w:val="24"/>
        </w:rPr>
        <w:t>组长：</w:t>
      </w:r>
      <w:r>
        <w:rPr>
          <w:rFonts w:hint="eastAsia" w:ascii="Times New Roman" w:hAnsi="Times New Roman" w:eastAsia="宋体" w:cs="Calibri"/>
          <w:color w:val="000000" w:themeColor="text1"/>
          <w:sz w:val="24"/>
        </w:rPr>
        <w:t>肖冬梅</w:t>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副组长：黄德华、欧爱民</w:t>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成员：王国征、李蓉、黄明儒、张全民、张义清、彭熙海、吴勇、刘友华、蔡高强</w:t>
      </w:r>
    </w:p>
    <w:p>
      <w:pPr>
        <w:spacing w:line="440" w:lineRule="exact"/>
        <w:ind w:firstLine="480" w:firstLineChars="200"/>
        <w:jc w:val="left"/>
        <w:rPr>
          <w:rFonts w:ascii="Times New Roman" w:hAnsi="Times New Roman" w:eastAsia="宋体"/>
          <w:color w:val="000000" w:themeColor="text1"/>
        </w:rPr>
      </w:pPr>
      <w:r>
        <w:rPr>
          <w:rFonts w:hint="eastAsia" w:ascii="Times New Roman" w:hAnsi="Times New Roman" w:eastAsia="宋体" w:cs="宋体"/>
          <w:color w:val="000000" w:themeColor="text1"/>
          <w:sz w:val="24"/>
        </w:rPr>
        <w:t>各专业成立相应的复试小组。复试小组组长由相关学科、学科方向负责人担任，小组成员由本学科硕士研究生导师组成。各专业复试小组要安排专人对考生复试情况进行文字记录，并实行全程录音录像。</w:t>
      </w:r>
    </w:p>
    <w:p>
      <w:pPr>
        <w:pStyle w:val="9"/>
        <w:widowControl/>
        <w:spacing w:before="240" w:after="150" w:line="420" w:lineRule="atLeast"/>
        <w:ind w:firstLine="482" w:firstLineChars="200"/>
        <w:rPr>
          <w:rStyle w:val="13"/>
          <w:rFonts w:ascii="Times New Roman" w:hAnsi="Times New Roman" w:eastAsia="黑体"/>
          <w:color w:val="000000" w:themeColor="text1"/>
        </w:rPr>
      </w:pPr>
      <w:r>
        <w:rPr>
          <w:rStyle w:val="13"/>
          <w:rFonts w:hint="eastAsia" w:ascii="Times New Roman" w:hAnsi="Times New Roman" w:eastAsia="黑体"/>
          <w:color w:val="000000" w:themeColor="text1"/>
        </w:rPr>
        <w:t>四、招生计划</w:t>
      </w:r>
    </w:p>
    <w:tbl>
      <w:tblPr>
        <w:tblStyle w:val="11"/>
        <w:tblW w:w="8800" w:type="dxa"/>
        <w:tblInd w:w="93" w:type="dxa"/>
        <w:tblLayout w:type="autofit"/>
        <w:tblCellMar>
          <w:top w:w="0" w:type="dxa"/>
          <w:left w:w="108" w:type="dxa"/>
          <w:bottom w:w="0" w:type="dxa"/>
          <w:right w:w="108" w:type="dxa"/>
        </w:tblCellMar>
      </w:tblPr>
      <w:tblGrid>
        <w:gridCol w:w="1060"/>
        <w:gridCol w:w="943"/>
        <w:gridCol w:w="1106"/>
        <w:gridCol w:w="2603"/>
        <w:gridCol w:w="1232"/>
        <w:gridCol w:w="1856"/>
      </w:tblGrid>
      <w:tr>
        <w:tblPrEx>
          <w:tblCellMar>
            <w:top w:w="0" w:type="dxa"/>
            <w:left w:w="108" w:type="dxa"/>
            <w:bottom w:w="0" w:type="dxa"/>
            <w:right w:w="108" w:type="dxa"/>
          </w:tblCellMar>
        </w:tblPrEx>
        <w:trPr>
          <w:trHeight w:val="454"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05" w:leftChars="-50" w:right="-105" w:rightChars="-50"/>
              <w:jc w:val="center"/>
              <w:rPr>
                <w:rFonts w:ascii="Times New Roman" w:hAnsi="Times New Roman" w:eastAsia="宋体" w:cs="宋体"/>
                <w:b/>
                <w:color w:val="000000" w:themeColor="text1"/>
                <w:kern w:val="0"/>
                <w:sz w:val="24"/>
              </w:rPr>
            </w:pPr>
            <w:r>
              <w:rPr>
                <w:rFonts w:hint="eastAsia" w:ascii="Times New Roman" w:hAnsi="宋体" w:eastAsia="宋体" w:cs="宋体"/>
                <w:b/>
                <w:color w:val="000000" w:themeColor="text1"/>
                <w:kern w:val="0"/>
                <w:sz w:val="24"/>
              </w:rPr>
              <w:t>学院</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宋体"/>
                <w:b/>
                <w:color w:val="000000" w:themeColor="text1"/>
                <w:kern w:val="0"/>
                <w:sz w:val="24"/>
              </w:rPr>
            </w:pPr>
            <w:r>
              <w:rPr>
                <w:rFonts w:hint="eastAsia" w:ascii="Times New Roman" w:hAnsi="宋体" w:eastAsia="宋体" w:cs="宋体"/>
                <w:b/>
                <w:color w:val="000000" w:themeColor="text1"/>
                <w:kern w:val="0"/>
                <w:sz w:val="24"/>
              </w:rPr>
              <w:t>类型</w:t>
            </w:r>
          </w:p>
        </w:tc>
        <w:tc>
          <w:tcPr>
            <w:tcW w:w="11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宋体"/>
                <w:b/>
                <w:color w:val="000000" w:themeColor="text1"/>
                <w:kern w:val="0"/>
                <w:sz w:val="24"/>
              </w:rPr>
            </w:pPr>
            <w:r>
              <w:rPr>
                <w:rFonts w:hint="eastAsia" w:ascii="Times New Roman" w:hAnsi="宋体" w:eastAsia="宋体" w:cs="宋体"/>
                <w:b/>
                <w:color w:val="000000" w:themeColor="text1"/>
                <w:kern w:val="0"/>
                <w:sz w:val="24"/>
              </w:rPr>
              <w:t>专业代码</w:t>
            </w:r>
          </w:p>
        </w:tc>
        <w:tc>
          <w:tcPr>
            <w:tcW w:w="2603"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宋体"/>
                <w:b/>
                <w:color w:val="000000" w:themeColor="text1"/>
                <w:kern w:val="0"/>
                <w:sz w:val="24"/>
              </w:rPr>
            </w:pPr>
            <w:r>
              <w:rPr>
                <w:rFonts w:hint="eastAsia" w:ascii="Times New Roman" w:hAnsi="宋体" w:eastAsia="宋体" w:cs="宋体"/>
                <w:b/>
                <w:color w:val="000000" w:themeColor="text1"/>
                <w:kern w:val="0"/>
                <w:sz w:val="24"/>
              </w:rPr>
              <w:t>专业</w:t>
            </w:r>
            <w:r>
              <w:rPr>
                <w:rFonts w:hint="eastAsia" w:ascii="Times New Roman" w:hAnsi="Times New Roman" w:eastAsia="宋体" w:cs="宋体"/>
                <w:b/>
                <w:color w:val="000000" w:themeColor="text1"/>
                <w:kern w:val="0"/>
                <w:sz w:val="24"/>
              </w:rPr>
              <w:t>/</w:t>
            </w:r>
            <w:r>
              <w:rPr>
                <w:rFonts w:hint="eastAsia" w:ascii="Times New Roman" w:hAnsi="宋体" w:eastAsia="宋体" w:cs="宋体"/>
                <w:b/>
                <w:color w:val="000000" w:themeColor="text1"/>
                <w:kern w:val="0"/>
                <w:sz w:val="24"/>
              </w:rPr>
              <w:t>方向</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宋体"/>
                <w:b/>
                <w:color w:val="000000" w:themeColor="text1"/>
                <w:kern w:val="0"/>
                <w:sz w:val="24"/>
              </w:rPr>
            </w:pPr>
            <w:r>
              <w:rPr>
                <w:rFonts w:hint="eastAsia" w:ascii="Times New Roman" w:hAnsi="宋体" w:eastAsia="宋体" w:cs="宋体"/>
                <w:b/>
                <w:color w:val="000000" w:themeColor="text1"/>
                <w:kern w:val="0"/>
                <w:sz w:val="24"/>
              </w:rPr>
              <w:t>学习方式</w:t>
            </w:r>
          </w:p>
        </w:tc>
        <w:tc>
          <w:tcPr>
            <w:tcW w:w="185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eastAsia="宋体" w:cs="宋体"/>
                <w:b/>
                <w:color w:val="000000" w:themeColor="text1"/>
                <w:kern w:val="0"/>
                <w:sz w:val="24"/>
              </w:rPr>
            </w:pPr>
            <w:r>
              <w:rPr>
                <w:rFonts w:hint="eastAsia" w:ascii="Times New Roman" w:hAnsi="宋体" w:eastAsia="宋体" w:cs="宋体"/>
                <w:b/>
                <w:color w:val="000000" w:themeColor="text1"/>
                <w:kern w:val="0"/>
                <w:sz w:val="24"/>
              </w:rPr>
              <w:t>计划招生总人数</w:t>
            </w:r>
          </w:p>
        </w:tc>
      </w:tr>
      <w:tr>
        <w:tblPrEx>
          <w:tblCellMar>
            <w:top w:w="0" w:type="dxa"/>
            <w:left w:w="108" w:type="dxa"/>
            <w:bottom w:w="0" w:type="dxa"/>
            <w:right w:w="108" w:type="dxa"/>
          </w:tblCellMar>
        </w:tblPrEx>
        <w:trPr>
          <w:trHeight w:val="454"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法学院、知识产权学院</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学术型</w:t>
            </w:r>
          </w:p>
        </w:tc>
        <w:tc>
          <w:tcPr>
            <w:tcW w:w="11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bookmarkStart w:id="0" w:name="RANGE!C2"/>
            <w:r>
              <w:rPr>
                <w:rFonts w:hint="eastAsia" w:ascii="Times New Roman" w:hAnsi="Times New Roman" w:eastAsia="宋体" w:cs="宋体"/>
                <w:color w:val="000000" w:themeColor="text1"/>
                <w:kern w:val="0"/>
                <w:sz w:val="24"/>
                <w:lang w:val="en-US" w:eastAsia="zh-CN"/>
              </w:rPr>
              <w:t>0</w:t>
            </w:r>
            <w:bookmarkStart w:id="1" w:name="_GoBack"/>
            <w:bookmarkEnd w:id="1"/>
            <w:r>
              <w:rPr>
                <w:rFonts w:hint="eastAsia" w:ascii="Times New Roman" w:hAnsi="Times New Roman" w:eastAsia="宋体" w:cs="宋体"/>
                <w:color w:val="000000" w:themeColor="text1"/>
                <w:kern w:val="0"/>
                <w:sz w:val="24"/>
              </w:rPr>
              <w:t>30100</w:t>
            </w:r>
            <w:bookmarkEnd w:id="0"/>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01</w:t>
            </w:r>
            <w:r>
              <w:rPr>
                <w:rFonts w:hint="eastAsia" w:ascii="Times New Roman" w:hAnsi="宋体" w:eastAsia="宋体" w:cs="宋体"/>
                <w:color w:val="000000" w:themeColor="text1"/>
                <w:kern w:val="0"/>
                <w:sz w:val="24"/>
              </w:rPr>
              <w:t>法学理论</w:t>
            </w:r>
          </w:p>
        </w:tc>
        <w:tc>
          <w:tcPr>
            <w:tcW w:w="12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全日制</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8</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02</w:t>
            </w:r>
            <w:r>
              <w:rPr>
                <w:rFonts w:hint="eastAsia" w:ascii="Times New Roman" w:hAnsi="宋体" w:eastAsia="宋体" w:cs="宋体"/>
                <w:color w:val="000000" w:themeColor="text1"/>
                <w:kern w:val="0"/>
                <w:sz w:val="24"/>
              </w:rPr>
              <w:t>法律史</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6</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03</w:t>
            </w:r>
            <w:r>
              <w:rPr>
                <w:rFonts w:hint="eastAsia" w:ascii="Times New Roman" w:hAnsi="宋体" w:eastAsia="宋体" w:cs="宋体"/>
                <w:color w:val="000000" w:themeColor="text1"/>
                <w:kern w:val="0"/>
                <w:sz w:val="24"/>
              </w:rPr>
              <w:t>宪法学与行政法学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13</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04</w:t>
            </w:r>
            <w:r>
              <w:rPr>
                <w:rFonts w:hint="eastAsia" w:ascii="Times New Roman" w:hAnsi="宋体" w:eastAsia="宋体" w:cs="宋体"/>
                <w:color w:val="000000" w:themeColor="text1"/>
                <w:kern w:val="0"/>
                <w:sz w:val="24"/>
              </w:rPr>
              <w:t>刑法学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11</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05</w:t>
            </w:r>
            <w:r>
              <w:rPr>
                <w:rFonts w:hint="eastAsia" w:ascii="Times New Roman" w:hAnsi="宋体" w:eastAsia="宋体" w:cs="宋体"/>
                <w:color w:val="000000" w:themeColor="text1"/>
                <w:kern w:val="0"/>
                <w:sz w:val="24"/>
              </w:rPr>
              <w:t>民商法学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8</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06</w:t>
            </w:r>
            <w:r>
              <w:rPr>
                <w:rFonts w:hint="eastAsia" w:ascii="Times New Roman" w:hAnsi="宋体" w:eastAsia="宋体" w:cs="宋体"/>
                <w:color w:val="000000" w:themeColor="text1"/>
                <w:kern w:val="0"/>
                <w:sz w:val="24"/>
              </w:rPr>
              <w:t>诉讼法学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28</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07</w:t>
            </w:r>
            <w:r>
              <w:rPr>
                <w:rFonts w:hint="eastAsia" w:ascii="Times New Roman" w:hAnsi="宋体" w:eastAsia="宋体" w:cs="宋体"/>
                <w:color w:val="000000" w:themeColor="text1"/>
                <w:kern w:val="0"/>
                <w:sz w:val="24"/>
              </w:rPr>
              <w:t>经济法学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9</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08</w:t>
            </w:r>
            <w:r>
              <w:rPr>
                <w:rFonts w:hint="eastAsia" w:ascii="Times New Roman" w:hAnsi="宋体" w:eastAsia="宋体" w:cs="宋体"/>
                <w:color w:val="000000" w:themeColor="text1"/>
                <w:kern w:val="0"/>
                <w:sz w:val="24"/>
              </w:rPr>
              <w:t>环境与资源保护法学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noWrap/>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09</w:t>
            </w:r>
            <w:r>
              <w:rPr>
                <w:rFonts w:hint="eastAsia" w:ascii="Times New Roman" w:hAnsi="宋体" w:eastAsia="宋体" w:cs="宋体"/>
                <w:color w:val="000000" w:themeColor="text1"/>
                <w:kern w:val="0"/>
                <w:sz w:val="24"/>
              </w:rPr>
              <w:t>国际法学</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12</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10</w:t>
            </w:r>
            <w:r>
              <w:rPr>
                <w:rFonts w:hint="eastAsia" w:ascii="Times New Roman" w:hAnsi="宋体" w:eastAsia="宋体" w:cs="宋体"/>
                <w:color w:val="000000" w:themeColor="text1"/>
                <w:kern w:val="0"/>
                <w:sz w:val="24"/>
              </w:rPr>
              <w:t>知识产权法</w:t>
            </w:r>
          </w:p>
        </w:tc>
        <w:tc>
          <w:tcPr>
            <w:tcW w:w="1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17</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专业型</w:t>
            </w:r>
          </w:p>
        </w:tc>
        <w:tc>
          <w:tcPr>
            <w:tcW w:w="11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lang w:val="en-US" w:eastAsia="zh-CN"/>
              </w:rPr>
              <w:t>0</w:t>
            </w:r>
            <w:r>
              <w:rPr>
                <w:rFonts w:hint="eastAsia" w:ascii="Times New Roman" w:hAnsi="Times New Roman" w:eastAsia="宋体" w:cs="宋体"/>
                <w:color w:val="000000" w:themeColor="text1"/>
                <w:kern w:val="0"/>
                <w:sz w:val="24"/>
              </w:rPr>
              <w:t>35101</w:t>
            </w:r>
          </w:p>
        </w:tc>
        <w:tc>
          <w:tcPr>
            <w:tcW w:w="2603" w:type="dxa"/>
            <w:tcBorders>
              <w:top w:val="nil"/>
              <w:left w:val="nil"/>
              <w:bottom w:val="single" w:color="auto" w:sz="4" w:space="0"/>
              <w:right w:val="single" w:color="auto" w:sz="4" w:space="0"/>
            </w:tcBorders>
            <w:shd w:val="clear" w:color="auto" w:fill="auto"/>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法律（非法学）</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全日制</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30</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法律（非法学）</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非全日制</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10</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lang w:val="en-US" w:eastAsia="zh-CN"/>
              </w:rPr>
              <w:t>0</w:t>
            </w:r>
            <w:r>
              <w:rPr>
                <w:rFonts w:hint="eastAsia" w:ascii="Times New Roman" w:hAnsi="Times New Roman" w:eastAsia="宋体" w:cs="宋体"/>
                <w:color w:val="000000" w:themeColor="text1"/>
                <w:kern w:val="0"/>
                <w:sz w:val="24"/>
              </w:rPr>
              <w:t>35102</w:t>
            </w:r>
          </w:p>
        </w:tc>
        <w:tc>
          <w:tcPr>
            <w:tcW w:w="2603" w:type="dxa"/>
            <w:tcBorders>
              <w:top w:val="nil"/>
              <w:left w:val="nil"/>
              <w:bottom w:val="single" w:color="auto" w:sz="4" w:space="0"/>
              <w:right w:val="single" w:color="auto" w:sz="4" w:space="0"/>
            </w:tcBorders>
            <w:shd w:val="clear" w:color="auto" w:fill="auto"/>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法律（法学）</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全日制</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87</w:t>
            </w:r>
          </w:p>
        </w:tc>
      </w:tr>
      <w:tr>
        <w:tblPrEx>
          <w:tblCellMar>
            <w:top w:w="0" w:type="dxa"/>
            <w:left w:w="108" w:type="dxa"/>
            <w:bottom w:w="0" w:type="dxa"/>
            <w:right w:w="108" w:type="dxa"/>
          </w:tblCellMar>
        </w:tblPrEx>
        <w:trPr>
          <w:trHeight w:val="454"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themeColor="text1"/>
                <w:kern w:val="0"/>
                <w:sz w:val="24"/>
              </w:rPr>
            </w:pPr>
          </w:p>
        </w:tc>
        <w:tc>
          <w:tcPr>
            <w:tcW w:w="2603" w:type="dxa"/>
            <w:tcBorders>
              <w:top w:val="nil"/>
              <w:left w:val="nil"/>
              <w:bottom w:val="single" w:color="auto" w:sz="4" w:space="0"/>
              <w:right w:val="single" w:color="auto" w:sz="4" w:space="0"/>
            </w:tcBorders>
            <w:shd w:val="clear" w:color="auto" w:fill="auto"/>
            <w:vAlign w:val="center"/>
          </w:tcPr>
          <w:p>
            <w:pPr>
              <w:widowControl/>
              <w:ind w:left="-50" w:right="-50"/>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法律（法学）</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宋体" w:eastAsia="宋体" w:cs="宋体"/>
                <w:color w:val="000000" w:themeColor="text1"/>
                <w:kern w:val="0"/>
                <w:sz w:val="24"/>
              </w:rPr>
              <w:t>非全日制</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themeColor="text1"/>
                <w:kern w:val="0"/>
                <w:sz w:val="24"/>
              </w:rPr>
            </w:pPr>
            <w:r>
              <w:rPr>
                <w:rFonts w:hint="eastAsia" w:ascii="Times New Roman" w:hAnsi="Times New Roman" w:eastAsia="宋体" w:cs="宋体"/>
                <w:color w:val="000000" w:themeColor="text1"/>
                <w:kern w:val="0"/>
                <w:sz w:val="24"/>
              </w:rPr>
              <w:t>20</w:t>
            </w:r>
          </w:p>
        </w:tc>
      </w:tr>
    </w:tbl>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备注：</w:t>
      </w:r>
      <w:r>
        <w:rPr>
          <w:rFonts w:ascii="Times New Roman" w:hAnsi="Times New Roman" w:eastAsia="宋体" w:cs="宋体"/>
          <w:color w:val="000000" w:themeColor="text1"/>
          <w:sz w:val="24"/>
        </w:rPr>
        <w:t>1.</w:t>
      </w:r>
      <w:r>
        <w:rPr>
          <w:rFonts w:hint="eastAsia" w:ascii="Times New Roman" w:hAnsi="Times New Roman" w:eastAsia="宋体" w:cs="宋体"/>
          <w:color w:val="000000" w:themeColor="text1"/>
          <w:sz w:val="24"/>
        </w:rPr>
        <w:t>以上名额包含推免生；</w:t>
      </w:r>
    </w:p>
    <w:p>
      <w:pPr>
        <w:spacing w:line="440" w:lineRule="exact"/>
        <w:ind w:firstLine="480" w:firstLineChars="200"/>
        <w:jc w:val="left"/>
        <w:rPr>
          <w:rFonts w:ascii="Times New Roman" w:hAnsi="Times New Roman"/>
          <w:color w:val="000000" w:themeColor="text1"/>
        </w:rPr>
      </w:pPr>
      <w:r>
        <w:rPr>
          <w:rFonts w:hint="eastAsia" w:ascii="Times New Roman" w:hAnsi="Times New Roman" w:eastAsia="宋体" w:cs="宋体"/>
          <w:color w:val="000000" w:themeColor="text1"/>
          <w:sz w:val="24"/>
        </w:rPr>
        <w:t>　　　</w:t>
      </w:r>
      <w:r>
        <w:rPr>
          <w:rFonts w:ascii="Times New Roman" w:hAnsi="Times New Roman" w:eastAsia="宋体" w:cs="宋体"/>
          <w:color w:val="000000" w:themeColor="text1"/>
          <w:sz w:val="24"/>
        </w:rPr>
        <w:t>2.</w:t>
      </w:r>
      <w:r>
        <w:rPr>
          <w:rFonts w:hint="eastAsia" w:ascii="Times New Roman" w:hAnsi="Times New Roman" w:eastAsia="宋体" w:cs="宋体"/>
          <w:color w:val="000000" w:themeColor="text1"/>
          <w:sz w:val="24"/>
        </w:rPr>
        <w:t>各专业实际录取人数可能会略有调整，具体以实际招生人数为准。</w:t>
      </w:r>
    </w:p>
    <w:p>
      <w:pPr>
        <w:pStyle w:val="9"/>
        <w:widowControl/>
        <w:spacing w:before="240" w:after="150" w:line="420" w:lineRule="atLeast"/>
        <w:ind w:firstLine="482" w:firstLineChars="200"/>
        <w:rPr>
          <w:rStyle w:val="13"/>
          <w:rFonts w:ascii="Times New Roman" w:hAnsi="Times New Roman" w:eastAsia="黑体"/>
          <w:color w:val="000000" w:themeColor="text1"/>
        </w:rPr>
      </w:pPr>
      <w:r>
        <w:rPr>
          <w:rStyle w:val="13"/>
          <w:rFonts w:hint="eastAsia" w:ascii="Times New Roman" w:hAnsi="Times New Roman" w:eastAsia="黑体"/>
          <w:color w:val="000000" w:themeColor="text1"/>
        </w:rPr>
        <w:t>五、一志愿复试的具体要求</w:t>
      </w:r>
    </w:p>
    <w:p>
      <w:pPr>
        <w:pStyle w:val="22"/>
        <w:widowControl/>
        <w:numPr>
          <w:ilvl w:val="0"/>
          <w:numId w:val="1"/>
        </w:numPr>
        <w:tabs>
          <w:tab w:val="left" w:pos="851"/>
        </w:tabs>
        <w:spacing w:afterLines="50" w:line="400" w:lineRule="exact"/>
        <w:ind w:left="0" w:firstLine="48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我院自主划线专业如下：</w:t>
      </w:r>
    </w:p>
    <w:tbl>
      <w:tblPr>
        <w:tblStyle w:val="11"/>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756"/>
        <w:gridCol w:w="2221"/>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b/>
                <w:color w:val="000000" w:themeColor="text1"/>
                <w:kern w:val="0"/>
                <w:sz w:val="24"/>
              </w:rPr>
            </w:pPr>
            <w:r>
              <w:rPr>
                <w:rFonts w:hint="eastAsia" w:ascii="Times New Roman" w:hAnsi="Times New Roman" w:eastAsia="宋体" w:cs="宋体"/>
                <w:b/>
                <w:color w:val="000000" w:themeColor="text1"/>
                <w:kern w:val="0"/>
                <w:sz w:val="24"/>
              </w:rPr>
              <w:t>专业</w:t>
            </w:r>
            <w:r>
              <w:rPr>
                <w:rFonts w:ascii="Times New Roman" w:hAnsi="Times New Roman" w:eastAsia="宋体" w:cs="宋体"/>
                <w:b/>
                <w:color w:val="000000" w:themeColor="text1"/>
                <w:kern w:val="0"/>
                <w:sz w:val="24"/>
              </w:rPr>
              <w:t>/</w:t>
            </w:r>
            <w:r>
              <w:rPr>
                <w:rFonts w:hint="eastAsia" w:ascii="Times New Roman" w:hAnsi="Times New Roman" w:eastAsia="宋体" w:cs="宋体"/>
                <w:b/>
                <w:color w:val="000000" w:themeColor="text1"/>
                <w:kern w:val="0"/>
                <w:sz w:val="24"/>
              </w:rPr>
              <w:t>类型</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b/>
                <w:color w:val="000000" w:themeColor="text1"/>
                <w:kern w:val="0"/>
                <w:sz w:val="24"/>
              </w:rPr>
            </w:pPr>
            <w:r>
              <w:rPr>
                <w:rFonts w:hint="eastAsia" w:ascii="Times New Roman" w:hAnsi="Times New Roman" w:eastAsia="宋体" w:cs="宋体"/>
                <w:b/>
                <w:color w:val="000000" w:themeColor="text1"/>
                <w:kern w:val="0"/>
                <w:sz w:val="24"/>
              </w:rPr>
              <w:t>总分</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b/>
                <w:color w:val="000000" w:themeColor="text1"/>
                <w:kern w:val="0"/>
                <w:sz w:val="24"/>
              </w:rPr>
            </w:pPr>
            <w:r>
              <w:rPr>
                <w:rFonts w:hint="eastAsia" w:ascii="Times New Roman" w:hAnsi="Times New Roman" w:eastAsia="宋体" w:cs="宋体"/>
                <w:b/>
                <w:color w:val="000000" w:themeColor="text1"/>
                <w:kern w:val="0"/>
                <w:sz w:val="24"/>
              </w:rPr>
              <w:t>单科</w:t>
            </w:r>
            <w:r>
              <w:rPr>
                <w:rFonts w:ascii="Times New Roman" w:hAnsi="Times New Roman" w:eastAsia="宋体" w:cs="宋体"/>
                <w:b/>
                <w:color w:val="000000" w:themeColor="text1"/>
                <w:kern w:val="0"/>
                <w:sz w:val="24"/>
              </w:rPr>
              <w:t>(</w:t>
            </w:r>
            <w:r>
              <w:rPr>
                <w:rFonts w:hint="eastAsia" w:ascii="Times New Roman" w:hAnsi="Times New Roman" w:eastAsia="宋体" w:cs="宋体"/>
                <w:b/>
                <w:color w:val="000000" w:themeColor="text1"/>
                <w:kern w:val="0"/>
                <w:sz w:val="24"/>
              </w:rPr>
              <w:t>满分</w:t>
            </w:r>
            <w:r>
              <w:rPr>
                <w:rFonts w:ascii="Times New Roman" w:hAnsi="Times New Roman" w:eastAsia="宋体" w:cs="宋体"/>
                <w:b/>
                <w:color w:val="000000" w:themeColor="text1"/>
                <w:kern w:val="0"/>
                <w:sz w:val="24"/>
              </w:rPr>
              <w:t>=100</w:t>
            </w:r>
            <w:r>
              <w:rPr>
                <w:rFonts w:hint="eastAsia" w:ascii="Times New Roman" w:hAnsi="Times New Roman" w:eastAsia="宋体" w:cs="宋体"/>
                <w:b/>
                <w:color w:val="000000" w:themeColor="text1"/>
                <w:kern w:val="0"/>
                <w:sz w:val="24"/>
              </w:rPr>
              <w:t>分</w:t>
            </w:r>
            <w:r>
              <w:rPr>
                <w:rFonts w:ascii="Times New Roman" w:hAnsi="Times New Roman" w:eastAsia="宋体" w:cs="宋体"/>
                <w:b/>
                <w:color w:val="000000" w:themeColor="text1"/>
                <w:kern w:val="0"/>
                <w:sz w:val="24"/>
              </w:rPr>
              <w:t>)</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b/>
                <w:color w:val="000000" w:themeColor="text1"/>
                <w:kern w:val="0"/>
                <w:sz w:val="24"/>
              </w:rPr>
            </w:pPr>
            <w:r>
              <w:rPr>
                <w:rFonts w:hint="eastAsia" w:ascii="Times New Roman" w:hAnsi="Times New Roman" w:eastAsia="宋体" w:cs="宋体"/>
                <w:b/>
                <w:color w:val="000000" w:themeColor="text1"/>
                <w:kern w:val="0"/>
                <w:sz w:val="24"/>
              </w:rPr>
              <w:t>单科</w:t>
            </w:r>
            <w:r>
              <w:rPr>
                <w:rFonts w:ascii="Times New Roman" w:hAnsi="Times New Roman" w:eastAsia="宋体" w:cs="宋体"/>
                <w:b/>
                <w:color w:val="000000" w:themeColor="text1"/>
                <w:kern w:val="0"/>
                <w:sz w:val="24"/>
              </w:rPr>
              <w:t>(</w:t>
            </w:r>
            <w:r>
              <w:rPr>
                <w:rFonts w:hint="eastAsia" w:ascii="Times New Roman" w:hAnsi="Times New Roman" w:eastAsia="宋体" w:cs="宋体"/>
                <w:b/>
                <w:color w:val="000000" w:themeColor="text1"/>
                <w:kern w:val="0"/>
                <w:sz w:val="24"/>
              </w:rPr>
              <w:t>满分</w:t>
            </w:r>
            <w:r>
              <w:rPr>
                <w:rFonts w:ascii="Times New Roman" w:hAnsi="Times New Roman" w:eastAsia="宋体" w:cs="宋体"/>
                <w:b/>
                <w:color w:val="000000" w:themeColor="text1"/>
                <w:kern w:val="0"/>
                <w:sz w:val="24"/>
              </w:rPr>
              <w:t>&gt;100</w:t>
            </w:r>
            <w:r>
              <w:rPr>
                <w:rFonts w:hint="eastAsia" w:ascii="Times New Roman" w:hAnsi="Times New Roman" w:eastAsia="宋体" w:cs="宋体"/>
                <w:b/>
                <w:color w:val="000000" w:themeColor="text1"/>
                <w:kern w:val="0"/>
                <w:sz w:val="24"/>
              </w:rPr>
              <w:t>分</w:t>
            </w:r>
            <w:r>
              <w:rPr>
                <w:rFonts w:ascii="Times New Roman" w:hAnsi="Times New Roman" w:eastAsia="宋体" w:cs="宋体"/>
                <w:b/>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0"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color w:val="000000" w:themeColor="text1"/>
                <w:kern w:val="0"/>
                <w:sz w:val="24"/>
              </w:rPr>
            </w:pPr>
            <w:r>
              <w:rPr>
                <w:rFonts w:ascii="Times New Roman" w:hAnsi="Times New Roman" w:eastAsia="宋体" w:cs="宋体"/>
                <w:color w:val="000000" w:themeColor="text1"/>
                <w:kern w:val="0"/>
                <w:sz w:val="24"/>
              </w:rPr>
              <w:t>035101</w:t>
            </w:r>
            <w:r>
              <w:rPr>
                <w:rFonts w:hint="eastAsia" w:ascii="Times New Roman" w:hAnsi="Times New Roman" w:eastAsia="宋体" w:cs="宋体"/>
                <w:color w:val="000000" w:themeColor="text1"/>
                <w:kern w:val="0"/>
                <w:sz w:val="24"/>
              </w:rPr>
              <w:t>法律（非法学）</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宋体"/>
                <w:color w:val="000000" w:themeColor="text1"/>
                <w:kern w:val="0"/>
                <w:sz w:val="24"/>
              </w:rPr>
            </w:pPr>
            <w:r>
              <w:rPr>
                <w:rFonts w:ascii="Times New Roman" w:hAnsi="Times New Roman" w:eastAsia="宋体" w:cs="宋体"/>
                <w:color w:val="000000" w:themeColor="text1"/>
                <w:kern w:val="0"/>
                <w:sz w:val="24"/>
              </w:rPr>
              <w:t>343</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Times New Roman" w:hAnsi="Times New Roman" w:eastAsia="宋体" w:cs="宋体"/>
                <w:color w:val="000000" w:themeColor="text1"/>
                <w:kern w:val="0"/>
                <w:sz w:val="24"/>
              </w:rPr>
            </w:pPr>
            <w:r>
              <w:rPr>
                <w:rFonts w:ascii="Times New Roman" w:hAnsi="Times New Roman" w:eastAsia="宋体" w:cs="宋体"/>
                <w:color w:val="000000" w:themeColor="text1"/>
                <w:kern w:val="0"/>
                <w:sz w:val="24"/>
              </w:rPr>
              <w:t>46</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Times New Roman" w:hAnsi="Times New Roman" w:eastAsia="宋体" w:cs="宋体"/>
                <w:color w:val="000000" w:themeColor="text1"/>
                <w:kern w:val="0"/>
                <w:sz w:val="24"/>
              </w:rPr>
            </w:pPr>
            <w:r>
              <w:rPr>
                <w:rFonts w:ascii="Times New Roman" w:hAnsi="Times New Roman" w:eastAsia="宋体" w:cs="宋体"/>
                <w:color w:val="000000" w:themeColor="text1"/>
                <w:kern w:val="0"/>
                <w:sz w:val="24"/>
              </w:rPr>
              <w:t>69</w:t>
            </w:r>
          </w:p>
        </w:tc>
      </w:tr>
    </w:tbl>
    <w:p>
      <w:pPr>
        <w:pStyle w:val="23"/>
        <w:widowControl/>
        <w:numPr>
          <w:ilvl w:val="0"/>
          <w:numId w:val="1"/>
        </w:numPr>
        <w:tabs>
          <w:tab w:val="left" w:pos="851"/>
        </w:tabs>
        <w:autoSpaceDE/>
        <w:autoSpaceDN/>
        <w:adjustRightInd/>
        <w:spacing w:beforeLines="50" w:line="400" w:lineRule="exact"/>
        <w:ind w:left="0" w:firstLine="480" w:firstLineChars="200"/>
        <w:rPr>
          <w:rFonts w:ascii="Times New Roman" w:hAnsi="Times New Roman" w:cs="宋体"/>
          <w:color w:val="000000" w:themeColor="text1"/>
        </w:rPr>
      </w:pPr>
      <w:r>
        <w:rPr>
          <w:rFonts w:hint="eastAsia" w:ascii="Times New Roman" w:hAnsi="Times New Roman" w:cs="宋体"/>
          <w:color w:val="000000" w:themeColor="text1"/>
        </w:rPr>
        <w:t>其他专业均执行教育部《</w:t>
      </w:r>
      <w:r>
        <w:rPr>
          <w:rFonts w:ascii="Times New Roman" w:hAnsi="Times New Roman" w:cs="宋体"/>
          <w:color w:val="000000" w:themeColor="text1"/>
        </w:rPr>
        <w:t>2020</w:t>
      </w:r>
      <w:r>
        <w:rPr>
          <w:rFonts w:hint="eastAsia" w:ascii="Times New Roman" w:hAnsi="Times New Roman" w:cs="宋体"/>
          <w:color w:val="000000" w:themeColor="text1"/>
        </w:rPr>
        <w:t>年全国硕士研究生招生考试考生进入复试的初试成绩基本要求》</w:t>
      </w:r>
      <w:r>
        <w:rPr>
          <w:rFonts w:ascii="Times New Roman" w:hAnsi="Times New Roman" w:cs="宋体"/>
          <w:color w:val="000000" w:themeColor="text1"/>
        </w:rPr>
        <w:t>A</w:t>
      </w:r>
      <w:r>
        <w:rPr>
          <w:rFonts w:hint="eastAsia" w:ascii="Times New Roman" w:hAnsi="Times New Roman" w:cs="宋体"/>
          <w:color w:val="000000" w:themeColor="text1"/>
        </w:rPr>
        <w:t>类地区对应的复试分数基本线。考生初试成绩需满足本人第一志愿所报考学科门类复试分数线，同时符合《湘潭大学</w:t>
      </w:r>
      <w:r>
        <w:rPr>
          <w:rFonts w:ascii="Times New Roman" w:hAnsi="Times New Roman" w:cs="宋体"/>
          <w:color w:val="000000" w:themeColor="text1"/>
        </w:rPr>
        <w:t>2020</w:t>
      </w:r>
      <w:r>
        <w:rPr>
          <w:rFonts w:hint="eastAsia" w:ascii="Times New Roman" w:hAnsi="Times New Roman" w:cs="宋体"/>
          <w:color w:val="000000" w:themeColor="text1"/>
        </w:rPr>
        <w:t>年硕士研究生招生简章》的相关规定及要求，并且资格审查合格。</w:t>
      </w:r>
    </w:p>
    <w:p>
      <w:pPr>
        <w:pStyle w:val="22"/>
        <w:widowControl/>
        <w:numPr>
          <w:ilvl w:val="0"/>
          <w:numId w:val="1"/>
        </w:numPr>
        <w:tabs>
          <w:tab w:val="left" w:pos="851"/>
        </w:tabs>
        <w:spacing w:line="400" w:lineRule="exact"/>
        <w:ind w:left="0" w:firstLine="48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享受少数民族照顾政策的考生执行教育部《</w:t>
      </w:r>
      <w:r>
        <w:rPr>
          <w:rFonts w:ascii="Times New Roman" w:hAnsi="Times New Roman" w:cs="宋体"/>
          <w:color w:val="000000" w:themeColor="text1"/>
          <w:kern w:val="0"/>
          <w:sz w:val="24"/>
        </w:rPr>
        <w:t>2020</w:t>
      </w:r>
      <w:r>
        <w:rPr>
          <w:rFonts w:hint="eastAsia" w:ascii="Times New Roman" w:hAnsi="Times New Roman" w:cs="宋体"/>
          <w:color w:val="000000" w:themeColor="text1"/>
          <w:kern w:val="0"/>
          <w:sz w:val="24"/>
        </w:rPr>
        <w:t>年全国硕士研究生招生考试考生进入复试的初试成绩基本要求》中该政策对应的分数线。</w:t>
      </w:r>
    </w:p>
    <w:p>
      <w:pPr>
        <w:pStyle w:val="22"/>
        <w:widowControl/>
        <w:numPr>
          <w:ilvl w:val="0"/>
          <w:numId w:val="1"/>
        </w:numPr>
        <w:tabs>
          <w:tab w:val="left" w:pos="851"/>
        </w:tabs>
        <w:spacing w:line="400" w:lineRule="exact"/>
        <w:ind w:left="0" w:firstLine="48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我校各专业不接收破格复试。</w:t>
      </w:r>
    </w:p>
    <w:p>
      <w:pPr>
        <w:widowControl/>
        <w:numPr>
          <w:ilvl w:val="0"/>
          <w:numId w:val="1"/>
        </w:numPr>
        <w:tabs>
          <w:tab w:val="left" w:pos="851"/>
        </w:tabs>
        <w:spacing w:line="400" w:lineRule="exact"/>
        <w:ind w:left="0"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已取得推荐免试资格的推免生在推荐阶段已进行了复试，不再参加本次复试。</w:t>
      </w:r>
    </w:p>
    <w:p>
      <w:pPr>
        <w:pStyle w:val="9"/>
        <w:widowControl/>
        <w:spacing w:before="240" w:after="150" w:line="420" w:lineRule="atLeast"/>
        <w:ind w:firstLine="482" w:firstLineChars="200"/>
        <w:rPr>
          <w:rStyle w:val="13"/>
          <w:rFonts w:ascii="Times New Roman" w:hAnsi="Times New Roman" w:eastAsia="黑体"/>
          <w:color w:val="000000" w:themeColor="text1"/>
        </w:rPr>
      </w:pPr>
      <w:r>
        <w:rPr>
          <w:rStyle w:val="13"/>
          <w:rFonts w:hint="eastAsia" w:ascii="Times New Roman" w:hAnsi="黑体" w:eastAsia="黑体"/>
          <w:color w:val="000000" w:themeColor="text1"/>
        </w:rPr>
        <w:t>六、调剂</w:t>
      </w:r>
    </w:p>
    <w:p>
      <w:pPr>
        <w:spacing w:line="440" w:lineRule="exact"/>
        <w:ind w:firstLine="482" w:firstLineChars="200"/>
        <w:jc w:val="left"/>
        <w:rPr>
          <w:rFonts w:ascii="Times New Roman" w:hAnsi="Times New Roman" w:cs="宋体"/>
          <w:b/>
          <w:color w:val="000000" w:themeColor="text1"/>
          <w:kern w:val="0"/>
          <w:sz w:val="24"/>
        </w:rPr>
      </w:pPr>
      <w:r>
        <w:rPr>
          <w:rFonts w:ascii="Times New Roman" w:hAnsi="Times New Roman" w:cs="宋体"/>
          <w:b/>
          <w:color w:val="000000" w:themeColor="text1"/>
          <w:kern w:val="0"/>
          <w:sz w:val="24"/>
        </w:rPr>
        <w:t>1</w:t>
      </w:r>
      <w:r>
        <w:rPr>
          <w:rFonts w:hint="eastAsia" w:ascii="Times New Roman" w:hAnsi="Times New Roman" w:cs="宋体"/>
          <w:b/>
          <w:color w:val="000000" w:themeColor="text1"/>
          <w:kern w:val="0"/>
          <w:sz w:val="24"/>
        </w:rPr>
        <w:t>、调剂的专业</w:t>
      </w:r>
    </w:p>
    <w:p>
      <w:pPr>
        <w:widowControl/>
        <w:spacing w:line="400" w:lineRule="exact"/>
        <w:ind w:firstLine="480" w:firstLineChars="200"/>
        <w:jc w:val="left"/>
        <w:rPr>
          <w:rFonts w:ascii="Times New Roman" w:hAnsi="Times New Roman"/>
          <w:color w:val="000000" w:themeColor="text1"/>
          <w:kern w:val="0"/>
          <w:sz w:val="24"/>
        </w:rPr>
      </w:pPr>
      <w:r>
        <w:rPr>
          <w:rFonts w:hint="eastAsia" w:ascii="Times New Roman" w:hAnsi="Times New Roman" w:cs="宋体"/>
          <w:color w:val="000000" w:themeColor="text1"/>
          <w:kern w:val="0"/>
          <w:sz w:val="24"/>
        </w:rPr>
        <w:t>我院030100法学专业视一志愿复试结果决定是否接收外部调剂；035101法律（非法学）（全日制）不接收调剂，其他专业可接收调剂。</w:t>
      </w:r>
      <w:r>
        <w:rPr>
          <w:rFonts w:ascii="Times New Roman" w:hAnsi="Times New Roman"/>
          <w:color w:val="000000" w:themeColor="text1"/>
          <w:kern w:val="0"/>
          <w:sz w:val="24"/>
        </w:rPr>
        <w:t xml:space="preserve"> </w:t>
      </w:r>
    </w:p>
    <w:p>
      <w:pPr>
        <w:spacing w:line="440" w:lineRule="exact"/>
        <w:ind w:firstLine="442" w:firstLineChars="200"/>
        <w:jc w:val="left"/>
        <w:rPr>
          <w:rFonts w:ascii="Times New Roman" w:hAnsi="Times New Roman"/>
          <w:b/>
          <w:color w:val="000000" w:themeColor="text1"/>
          <w:kern w:val="0"/>
          <w:sz w:val="24"/>
        </w:rPr>
      </w:pPr>
      <w:r>
        <w:rPr>
          <w:rFonts w:ascii="Times New Roman" w:hAnsi="Times New Roman" w:eastAsia="宋体" w:cs="宋体"/>
          <w:b/>
          <w:color w:val="000000" w:themeColor="text1"/>
          <w:kern w:val="0"/>
          <w:sz w:val="22"/>
          <w:szCs w:val="22"/>
        </w:rPr>
        <w:t>030100</w:t>
      </w:r>
      <w:r>
        <w:rPr>
          <w:rFonts w:hint="eastAsia" w:ascii="Times New Roman"/>
          <w:b/>
          <w:color w:val="000000" w:themeColor="text1"/>
          <w:kern w:val="0"/>
          <w:sz w:val="24"/>
        </w:rPr>
        <w:t>法学按研究方向复试和录取，预计</w:t>
      </w:r>
      <w:r>
        <w:rPr>
          <w:rFonts w:hint="eastAsia" w:ascii="Times New Roman" w:hAnsi="Times New Roman"/>
          <w:b/>
          <w:color w:val="000000" w:themeColor="text1"/>
          <w:kern w:val="0"/>
          <w:sz w:val="24"/>
        </w:rPr>
        <w:t>01</w:t>
      </w:r>
      <w:r>
        <w:rPr>
          <w:rFonts w:hint="eastAsia" w:ascii="Times New Roman"/>
          <w:b/>
          <w:color w:val="000000" w:themeColor="text1"/>
          <w:kern w:val="0"/>
          <w:sz w:val="24"/>
        </w:rPr>
        <w:t>法学理论、</w:t>
      </w:r>
      <w:r>
        <w:rPr>
          <w:rFonts w:hint="eastAsia" w:ascii="Times New Roman" w:hAnsi="Times New Roman"/>
          <w:b/>
          <w:color w:val="000000" w:themeColor="text1"/>
          <w:kern w:val="0"/>
          <w:sz w:val="24"/>
        </w:rPr>
        <w:t>02</w:t>
      </w:r>
      <w:r>
        <w:rPr>
          <w:rFonts w:hint="eastAsia" w:ascii="Times New Roman"/>
          <w:b/>
          <w:color w:val="000000" w:themeColor="text1"/>
          <w:kern w:val="0"/>
          <w:sz w:val="24"/>
        </w:rPr>
        <w:t>法律史、</w:t>
      </w:r>
      <w:r>
        <w:rPr>
          <w:rFonts w:hint="eastAsia" w:ascii="Times New Roman" w:hAnsi="Times New Roman"/>
          <w:b/>
          <w:color w:val="000000" w:themeColor="text1"/>
          <w:kern w:val="0"/>
          <w:sz w:val="24"/>
        </w:rPr>
        <w:t>03</w:t>
      </w:r>
      <w:r>
        <w:rPr>
          <w:rFonts w:hint="eastAsia" w:ascii="Times New Roman"/>
          <w:b/>
          <w:color w:val="000000" w:themeColor="text1"/>
          <w:kern w:val="0"/>
          <w:sz w:val="24"/>
        </w:rPr>
        <w:t>宪法学与行政法学、</w:t>
      </w:r>
      <w:r>
        <w:rPr>
          <w:rFonts w:hint="eastAsia" w:ascii="Times New Roman" w:hAnsi="Times New Roman"/>
          <w:b/>
          <w:color w:val="000000" w:themeColor="text1"/>
          <w:kern w:val="0"/>
          <w:sz w:val="24"/>
        </w:rPr>
        <w:t>07</w:t>
      </w:r>
      <w:r>
        <w:rPr>
          <w:rFonts w:hint="eastAsia" w:ascii="Times New Roman"/>
          <w:b/>
          <w:color w:val="000000" w:themeColor="text1"/>
          <w:kern w:val="0"/>
          <w:sz w:val="24"/>
        </w:rPr>
        <w:t>经济法学、</w:t>
      </w:r>
      <w:r>
        <w:rPr>
          <w:rFonts w:hint="eastAsia" w:ascii="Times New Roman" w:hAnsi="Times New Roman"/>
          <w:b/>
          <w:color w:val="000000" w:themeColor="text1"/>
          <w:kern w:val="0"/>
          <w:sz w:val="24"/>
        </w:rPr>
        <w:t>08</w:t>
      </w:r>
      <w:r>
        <w:rPr>
          <w:rFonts w:hint="eastAsia" w:ascii="Times New Roman"/>
          <w:b/>
          <w:color w:val="000000" w:themeColor="text1"/>
          <w:kern w:val="0"/>
          <w:sz w:val="24"/>
        </w:rPr>
        <w:t>环境与资源保护法学、</w:t>
      </w:r>
      <w:r>
        <w:rPr>
          <w:rFonts w:hint="eastAsia" w:ascii="Times New Roman" w:hAnsi="Times New Roman"/>
          <w:b/>
          <w:color w:val="000000" w:themeColor="text1"/>
          <w:kern w:val="0"/>
          <w:sz w:val="24"/>
        </w:rPr>
        <w:t>09</w:t>
      </w:r>
      <w:r>
        <w:rPr>
          <w:rFonts w:hint="eastAsia" w:ascii="Times New Roman"/>
          <w:b/>
          <w:color w:val="000000" w:themeColor="text1"/>
          <w:kern w:val="0"/>
          <w:sz w:val="24"/>
        </w:rPr>
        <w:t>国际法、</w:t>
      </w:r>
      <w:r>
        <w:rPr>
          <w:rFonts w:hint="eastAsia" w:ascii="Times New Roman" w:hAnsi="Times New Roman"/>
          <w:b/>
          <w:color w:val="000000" w:themeColor="text1"/>
          <w:kern w:val="0"/>
          <w:sz w:val="24"/>
        </w:rPr>
        <w:t>10</w:t>
      </w:r>
      <w:r>
        <w:rPr>
          <w:rFonts w:hint="eastAsia" w:ascii="Times New Roman"/>
          <w:b/>
          <w:color w:val="000000" w:themeColor="text1"/>
          <w:kern w:val="0"/>
          <w:sz w:val="24"/>
        </w:rPr>
        <w:t>知识产权法等研究方向需要接受少量专业内部调剂，</w:t>
      </w:r>
      <w:r>
        <w:rPr>
          <w:rFonts w:hint="eastAsia" w:ascii="Times New Roman" w:hAnsi="宋体" w:eastAsia="宋体" w:cs="宋体"/>
          <w:b/>
          <w:color w:val="000000" w:themeColor="text1"/>
          <w:sz w:val="24"/>
        </w:rPr>
        <w:t>一志愿</w:t>
      </w:r>
      <w:r>
        <w:rPr>
          <w:rFonts w:hint="eastAsia" w:ascii="Times New Roman" w:hAnsi="Calibri" w:eastAsia="宋体" w:cs="Calibri"/>
          <w:b/>
          <w:color w:val="000000" w:themeColor="text1"/>
          <w:sz w:val="24"/>
        </w:rPr>
        <w:t>报考</w:t>
      </w:r>
      <w:r>
        <w:rPr>
          <w:rFonts w:hint="eastAsia" w:ascii="Times New Roman" w:hAnsi="宋体" w:eastAsia="宋体" w:cs="宋体"/>
          <w:b/>
          <w:color w:val="000000" w:themeColor="text1"/>
          <w:sz w:val="24"/>
        </w:rPr>
        <w:t>我院</w:t>
      </w:r>
      <w:r>
        <w:rPr>
          <w:rFonts w:ascii="Times New Roman" w:hAnsi="Times New Roman" w:eastAsia="宋体" w:cs="宋体"/>
          <w:b/>
          <w:color w:val="000000" w:themeColor="text1"/>
          <w:kern w:val="0"/>
          <w:sz w:val="22"/>
          <w:szCs w:val="22"/>
        </w:rPr>
        <w:t>030100</w:t>
      </w:r>
      <w:r>
        <w:rPr>
          <w:rFonts w:hint="eastAsia" w:ascii="Times New Roman"/>
          <w:b/>
          <w:color w:val="000000" w:themeColor="text1"/>
          <w:kern w:val="0"/>
          <w:sz w:val="24"/>
        </w:rPr>
        <w:t>法学专业</w:t>
      </w:r>
      <w:r>
        <w:rPr>
          <w:rFonts w:hint="eastAsia" w:ascii="Times New Roman" w:hAnsi="Times New Roman"/>
          <w:b/>
          <w:color w:val="000000" w:themeColor="text1"/>
          <w:kern w:val="0"/>
          <w:sz w:val="24"/>
        </w:rPr>
        <w:t>04</w:t>
      </w:r>
      <w:r>
        <w:rPr>
          <w:rFonts w:hint="eastAsia" w:ascii="Times New Roman"/>
          <w:b/>
          <w:color w:val="000000" w:themeColor="text1"/>
          <w:kern w:val="0"/>
          <w:sz w:val="24"/>
        </w:rPr>
        <w:t>刑法学、</w:t>
      </w:r>
      <w:r>
        <w:rPr>
          <w:rFonts w:hint="eastAsia" w:ascii="Times New Roman" w:hAnsi="Times New Roman"/>
          <w:b/>
          <w:color w:val="000000" w:themeColor="text1"/>
          <w:kern w:val="0"/>
          <w:sz w:val="24"/>
        </w:rPr>
        <w:t>05</w:t>
      </w:r>
      <w:r>
        <w:rPr>
          <w:rFonts w:hint="eastAsia" w:ascii="Times New Roman"/>
          <w:b/>
          <w:color w:val="000000" w:themeColor="text1"/>
          <w:kern w:val="0"/>
          <w:sz w:val="24"/>
        </w:rPr>
        <w:t>民商法学、</w:t>
      </w:r>
      <w:r>
        <w:rPr>
          <w:rFonts w:hint="eastAsia" w:ascii="Times New Roman" w:hAnsi="Times New Roman"/>
          <w:b/>
          <w:color w:val="000000" w:themeColor="text1"/>
          <w:kern w:val="0"/>
          <w:sz w:val="24"/>
        </w:rPr>
        <w:t>06</w:t>
      </w:r>
      <w:r>
        <w:rPr>
          <w:rFonts w:hint="eastAsia" w:ascii="Times New Roman"/>
          <w:b/>
          <w:color w:val="000000" w:themeColor="text1"/>
          <w:kern w:val="0"/>
          <w:sz w:val="24"/>
        </w:rPr>
        <w:t>诉讼法学，</w:t>
      </w:r>
      <w:r>
        <w:rPr>
          <w:rFonts w:hint="eastAsia" w:ascii="Times New Roman" w:hAnsi="宋体" w:eastAsia="宋体" w:cs="宋体"/>
          <w:b/>
          <w:color w:val="000000" w:themeColor="text1"/>
          <w:sz w:val="24"/>
        </w:rPr>
        <w:t>且达到我院复试分数线要求的考生，可以申请专业内部调剂到以上几个研究方向参加复试，但须经相关学位点同意，办理相关手续，并放弃参加原报考方向的复试，于</w:t>
      </w:r>
      <w:r>
        <w:rPr>
          <w:rFonts w:ascii="Times New Roman" w:hAnsi="Times New Roman" w:eastAsia="宋体" w:cs="宋体"/>
          <w:b/>
          <w:color w:val="000000" w:themeColor="text1"/>
          <w:sz w:val="24"/>
        </w:rPr>
        <w:t>5</w:t>
      </w:r>
      <w:r>
        <w:rPr>
          <w:rFonts w:hint="eastAsia" w:ascii="Times New Roman" w:hAnsi="宋体" w:eastAsia="宋体" w:cs="宋体"/>
          <w:b/>
          <w:color w:val="000000" w:themeColor="text1"/>
          <w:sz w:val="24"/>
        </w:rPr>
        <w:t>月</w:t>
      </w:r>
      <w:r>
        <w:rPr>
          <w:rFonts w:ascii="Times New Roman" w:hAnsi="Times New Roman" w:eastAsia="宋体" w:cs="宋体"/>
          <w:b/>
          <w:color w:val="000000" w:themeColor="text1"/>
          <w:sz w:val="24"/>
        </w:rPr>
        <w:t>12</w:t>
      </w:r>
      <w:r>
        <w:rPr>
          <w:rFonts w:hint="eastAsia" w:ascii="Times New Roman" w:hAnsi="宋体" w:eastAsia="宋体" w:cs="宋体"/>
          <w:b/>
          <w:color w:val="000000" w:themeColor="text1"/>
          <w:sz w:val="24"/>
        </w:rPr>
        <w:t>日之前将相关材料发送至学位点复试秘书，并转交至学院研究生教务老师。</w:t>
      </w:r>
    </w:p>
    <w:p>
      <w:pPr>
        <w:widowControl/>
        <w:spacing w:line="400" w:lineRule="exact"/>
        <w:ind w:firstLine="482" w:firstLineChars="200"/>
        <w:jc w:val="left"/>
        <w:rPr>
          <w:rFonts w:ascii="Times New Roman" w:hAnsi="Times New Roman" w:cs="宋体"/>
          <w:b/>
          <w:color w:val="000000" w:themeColor="text1"/>
          <w:kern w:val="0"/>
          <w:sz w:val="24"/>
        </w:rPr>
      </w:pPr>
      <w:r>
        <w:rPr>
          <w:rFonts w:ascii="Times New Roman" w:hAnsi="Times New Roman" w:cs="宋体"/>
          <w:b/>
          <w:color w:val="000000" w:themeColor="text1"/>
          <w:kern w:val="0"/>
          <w:sz w:val="24"/>
        </w:rPr>
        <w:t>2</w:t>
      </w:r>
      <w:r>
        <w:rPr>
          <w:rFonts w:hint="eastAsia" w:ascii="Times New Roman" w:hAnsi="Times New Roman" w:cs="宋体"/>
          <w:b/>
          <w:color w:val="000000" w:themeColor="text1"/>
          <w:kern w:val="0"/>
          <w:sz w:val="24"/>
        </w:rPr>
        <w:t>、外部调剂的基本要求</w:t>
      </w:r>
    </w:p>
    <w:p>
      <w:pPr>
        <w:widowControl/>
        <w:spacing w:line="400" w:lineRule="exact"/>
        <w:ind w:firstLine="480" w:firstLineChars="20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1</w:t>
      </w:r>
      <w:r>
        <w:rPr>
          <w:rFonts w:hint="eastAsia" w:ascii="Times New Roman" w:hAnsi="Times New Roman" w:cs="宋体"/>
          <w:color w:val="000000" w:themeColor="text1"/>
          <w:kern w:val="0"/>
          <w:sz w:val="24"/>
        </w:rPr>
        <w:t>）符合调入专业的报考条件。</w:t>
      </w:r>
    </w:p>
    <w:p>
      <w:pPr>
        <w:widowControl/>
        <w:spacing w:line="400" w:lineRule="exact"/>
        <w:ind w:firstLine="480" w:firstLineChars="20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2</w:t>
      </w:r>
      <w:r>
        <w:rPr>
          <w:rFonts w:hint="eastAsia" w:ascii="Times New Roman" w:hAnsi="Times New Roman" w:cs="宋体"/>
          <w:color w:val="000000" w:themeColor="text1"/>
          <w:kern w:val="0"/>
          <w:sz w:val="24"/>
        </w:rPr>
        <w:t>）考生初试成绩达到我校调入专业的复试分数线要求。</w:t>
      </w:r>
    </w:p>
    <w:p>
      <w:pPr>
        <w:widowControl/>
        <w:spacing w:line="400" w:lineRule="exact"/>
        <w:ind w:firstLine="480" w:firstLineChars="20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3</w:t>
      </w:r>
      <w:r>
        <w:rPr>
          <w:rFonts w:hint="eastAsia" w:ascii="Times New Roman" w:hAnsi="Times New Roman" w:cs="宋体"/>
          <w:color w:val="000000" w:themeColor="text1"/>
          <w:kern w:val="0"/>
          <w:sz w:val="24"/>
        </w:rPr>
        <w:t>）调入专业与第一志愿报考专业要相同或相近。</w:t>
      </w:r>
    </w:p>
    <w:p>
      <w:pPr>
        <w:widowControl/>
        <w:spacing w:line="400" w:lineRule="exact"/>
        <w:ind w:firstLine="480" w:firstLineChars="200"/>
        <w:jc w:val="left"/>
        <w:rPr>
          <w:rFonts w:ascii="Times New Roman" w:hAnsi="Times New Roman" w:cs="宋体"/>
          <w:color w:val="000000" w:themeColor="text1"/>
          <w:kern w:val="0"/>
          <w:sz w:val="24"/>
          <w:u w:val="single"/>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4</w:t>
      </w:r>
      <w:r>
        <w:rPr>
          <w:rFonts w:hint="eastAsia" w:ascii="Times New Roman" w:hAnsi="Times New Roman" w:cs="宋体"/>
          <w:color w:val="000000" w:themeColor="text1"/>
          <w:kern w:val="0"/>
          <w:sz w:val="24"/>
        </w:rPr>
        <w:t>）初试科目与调入专业初试科目相同或相近，其中统考科目原则上应相同。若统考科目不同，初试统考英语（一）的，可以调入统考英语（二）的专业，反之不可调。</w:t>
      </w:r>
    </w:p>
    <w:p>
      <w:pPr>
        <w:spacing w:line="400" w:lineRule="exact"/>
        <w:ind w:firstLine="480" w:firstLineChars="200"/>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5</w:t>
      </w:r>
      <w:r>
        <w:rPr>
          <w:rFonts w:hint="eastAsia" w:ascii="Times New Roman" w:hAnsi="Times New Roman" w:cs="宋体"/>
          <w:color w:val="000000" w:themeColor="text1"/>
          <w:kern w:val="0"/>
          <w:sz w:val="24"/>
        </w:rPr>
        <w:t>）第一志愿报考法律（非法学）专业学位硕士的考生不得调入其他专业，其他专业的考生也不得调入该专业。</w:t>
      </w:r>
    </w:p>
    <w:p>
      <w:pPr>
        <w:spacing w:line="400" w:lineRule="exact"/>
        <w:ind w:firstLine="480" w:firstLineChars="200"/>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6</w:t>
      </w:r>
      <w:r>
        <w:rPr>
          <w:rFonts w:hint="eastAsia" w:ascii="Times New Roman" w:hAnsi="Times New Roman" w:cs="宋体"/>
          <w:color w:val="000000" w:themeColor="text1"/>
          <w:kern w:val="0"/>
          <w:sz w:val="24"/>
        </w:rPr>
        <w:t>）接收调剂考生以“中国研究生招生信息网”上考生填报的调剂志愿为依据。</w:t>
      </w:r>
    </w:p>
    <w:p>
      <w:pPr>
        <w:spacing w:line="400" w:lineRule="exact"/>
        <w:ind w:firstLine="480" w:firstLineChars="200"/>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7</w:t>
      </w:r>
      <w:r>
        <w:rPr>
          <w:rFonts w:hint="eastAsia" w:ascii="Times New Roman" w:hAnsi="Times New Roman" w:cs="宋体"/>
          <w:color w:val="000000" w:themeColor="text1"/>
          <w:kern w:val="0"/>
          <w:sz w:val="24"/>
        </w:rPr>
        <w:t>）对于同一批次申请我校同一学院、同一专业，且初试科目完全相同的调剂考生（即考生一志愿为同一所高校，同一个学院、同一个专业，考试科目完全一致），在符合各学院选拔条件的情况下，按考生初试成绩择优确定进入复试的考生名单。</w:t>
      </w:r>
    </w:p>
    <w:p>
      <w:pPr>
        <w:widowControl/>
        <w:spacing w:line="400" w:lineRule="exact"/>
        <w:ind w:firstLine="480" w:firstLineChars="200"/>
        <w:jc w:val="left"/>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w:t>
      </w:r>
      <w:r>
        <w:rPr>
          <w:rFonts w:ascii="Times New Roman" w:hAnsi="Times New Roman" w:cs="宋体"/>
          <w:color w:val="000000" w:themeColor="text1"/>
          <w:kern w:val="0"/>
          <w:sz w:val="24"/>
        </w:rPr>
        <w:t>8</w:t>
      </w:r>
      <w:r>
        <w:rPr>
          <w:rFonts w:hint="eastAsia" w:ascii="Times New Roman" w:hAnsi="Times New Roman" w:cs="宋体"/>
          <w:color w:val="000000" w:themeColor="text1"/>
          <w:kern w:val="0"/>
          <w:sz w:val="24"/>
        </w:rPr>
        <w:t>）对同一批次申请我校同一学院、同一专业，但初试科目不完全相同的调剂考生，由于考生一志愿报考高校差异，考生初试成绩不具备可比性，由学院综合考生初试成绩、专业相关度等因素择优确定进入复试的考生名单。</w:t>
      </w:r>
    </w:p>
    <w:p>
      <w:pPr>
        <w:spacing w:line="440" w:lineRule="exact"/>
        <w:ind w:firstLine="480" w:firstLineChars="200"/>
        <w:jc w:val="left"/>
        <w:rPr>
          <w:rFonts w:ascii="Times New Roman" w:hAnsi="Times New Roman" w:eastAsia="宋体" w:cs="Calibri"/>
          <w:color w:val="000000" w:themeColor="text1"/>
          <w:sz w:val="24"/>
        </w:rPr>
      </w:pPr>
      <w:r>
        <w:rPr>
          <w:rFonts w:hint="eastAsia" w:ascii="Times New Roman" w:hAnsi="Times New Roman" w:cs="宋体"/>
          <w:color w:val="000000" w:themeColor="text1"/>
          <w:kern w:val="0"/>
          <w:sz w:val="24"/>
        </w:rPr>
        <w:t>（9）学院接收外部调剂条件：优</w:t>
      </w:r>
      <w:r>
        <w:rPr>
          <w:rFonts w:hint="eastAsia" w:ascii="Times New Roman" w:hAnsi="Times New Roman" w:eastAsia="宋体" w:cs="Calibri"/>
          <w:color w:val="000000" w:themeColor="text1"/>
          <w:sz w:val="24"/>
        </w:rPr>
        <w:t>先考虑具有法律职业资格证书（</w:t>
      </w:r>
      <w:r>
        <w:rPr>
          <w:rFonts w:ascii="Times New Roman" w:hAnsi="Times New Roman" w:eastAsia="宋体" w:cs="Calibri"/>
          <w:color w:val="000000" w:themeColor="text1"/>
          <w:sz w:val="24"/>
        </w:rPr>
        <w:t>A</w:t>
      </w:r>
      <w:r>
        <w:rPr>
          <w:rFonts w:hint="eastAsia" w:ascii="Times New Roman" w:hAnsi="Times New Roman" w:eastAsia="宋体" w:cs="Calibri"/>
          <w:color w:val="000000" w:themeColor="text1"/>
          <w:sz w:val="24"/>
        </w:rPr>
        <w:t>证），通过英语六级，本科平均成绩或绩点较高，获得省级以上荣誉的优秀学生。</w:t>
      </w:r>
    </w:p>
    <w:p>
      <w:pPr>
        <w:spacing w:line="440" w:lineRule="exact"/>
        <w:ind w:firstLine="480" w:firstLineChars="200"/>
        <w:jc w:val="left"/>
        <w:rPr>
          <w:rFonts w:ascii="Times New Roman" w:hAnsi="Times New Roman" w:eastAsia="宋体" w:cs="Calibri"/>
          <w:color w:val="000000" w:themeColor="text1"/>
          <w:sz w:val="24"/>
        </w:rPr>
      </w:pPr>
      <w:r>
        <w:rPr>
          <w:rFonts w:hint="eastAsia" w:ascii="Times New Roman" w:hAnsi="Times New Roman" w:eastAsia="宋体" w:cs="Calibri"/>
          <w:color w:val="000000" w:themeColor="text1"/>
          <w:sz w:val="24"/>
        </w:rPr>
        <w:t>3、调剂的基本程序</w:t>
      </w:r>
    </w:p>
    <w:p>
      <w:pPr>
        <w:spacing w:line="440" w:lineRule="exact"/>
        <w:ind w:firstLine="480" w:firstLineChars="200"/>
        <w:jc w:val="left"/>
        <w:rPr>
          <w:rFonts w:ascii="Times New Roman" w:hAnsi="Times New Roman" w:eastAsia="宋体" w:cs="Calibri"/>
          <w:color w:val="000000" w:themeColor="text1"/>
          <w:sz w:val="24"/>
        </w:rPr>
      </w:pPr>
      <w:r>
        <w:rPr>
          <w:rFonts w:hint="eastAsia" w:ascii="Times New Roman" w:hAnsi="Times New Roman" w:eastAsia="宋体" w:cs="Calibri"/>
          <w:color w:val="000000" w:themeColor="text1"/>
          <w:sz w:val="24"/>
        </w:rPr>
        <w:t>按照《湘潭大学</w:t>
      </w:r>
      <w:r>
        <w:rPr>
          <w:rFonts w:ascii="Times New Roman" w:hAnsi="Times New Roman" w:eastAsia="宋体" w:cs="Calibri"/>
          <w:color w:val="000000" w:themeColor="text1"/>
          <w:sz w:val="24"/>
        </w:rPr>
        <w:t>2020</w:t>
      </w:r>
      <w:r>
        <w:rPr>
          <w:rFonts w:hint="eastAsia" w:ascii="Times New Roman" w:hAnsi="Times New Roman" w:eastAsia="宋体" w:cs="Calibri"/>
          <w:color w:val="000000" w:themeColor="text1"/>
          <w:sz w:val="24"/>
        </w:rPr>
        <w:t>年硕士研究生复试录取工作方案》的调剂程序执行。</w:t>
      </w:r>
    </w:p>
    <w:p>
      <w:pPr>
        <w:pStyle w:val="9"/>
        <w:widowControl/>
        <w:spacing w:before="240" w:after="150" w:line="420" w:lineRule="atLeast"/>
        <w:ind w:firstLine="482" w:firstLineChars="200"/>
        <w:rPr>
          <w:rStyle w:val="13"/>
          <w:rFonts w:ascii="Times New Roman" w:hAnsi="Times New Roman" w:eastAsia="黑体"/>
          <w:color w:val="000000" w:themeColor="text1"/>
        </w:rPr>
      </w:pPr>
      <w:r>
        <w:rPr>
          <w:rStyle w:val="13"/>
          <w:rFonts w:ascii="Times New Roman" w:hAnsi="黑体" w:eastAsia="黑体"/>
          <w:color w:val="000000" w:themeColor="text1"/>
        </w:rPr>
        <w:t>七</w:t>
      </w:r>
      <w:r>
        <w:rPr>
          <w:rStyle w:val="13"/>
          <w:rFonts w:hint="eastAsia" w:ascii="Times New Roman" w:hAnsi="黑体" w:eastAsia="黑体"/>
          <w:color w:val="000000" w:themeColor="text1"/>
        </w:rPr>
        <w:t>、</w:t>
      </w:r>
      <w:r>
        <w:rPr>
          <w:rStyle w:val="13"/>
          <w:rFonts w:ascii="Times New Roman" w:hAnsi="黑体" w:eastAsia="黑体"/>
          <w:color w:val="000000" w:themeColor="text1"/>
        </w:rPr>
        <w:t>复试安排</w:t>
      </w:r>
    </w:p>
    <w:p>
      <w:pPr>
        <w:spacing w:line="440" w:lineRule="exact"/>
        <w:ind w:firstLine="482" w:firstLineChars="200"/>
        <w:jc w:val="left"/>
        <w:rPr>
          <w:rFonts w:ascii="Times New Roman" w:hAnsi="Times New Roman" w:eastAsia="宋体" w:cs="宋体"/>
          <w:b/>
          <w:bCs/>
          <w:color w:val="000000" w:themeColor="text1"/>
          <w:sz w:val="24"/>
        </w:rPr>
      </w:pPr>
      <w:r>
        <w:rPr>
          <w:rFonts w:hint="eastAsia" w:ascii="Times New Roman" w:hAnsi="Times New Roman" w:eastAsia="宋体" w:cs="宋体"/>
          <w:b/>
          <w:bCs/>
          <w:color w:val="000000" w:themeColor="text1"/>
          <w:sz w:val="24"/>
        </w:rPr>
        <w:t>1、法学院研究生招生复试分两批进行，第一批为一志愿上线考生，时间定于</w:t>
      </w:r>
      <w:r>
        <w:rPr>
          <w:rFonts w:ascii="Times New Roman" w:hAnsi="Times New Roman" w:eastAsia="宋体" w:cs="宋体"/>
          <w:b/>
          <w:bCs/>
          <w:color w:val="000000" w:themeColor="text1"/>
          <w:sz w:val="24"/>
        </w:rPr>
        <w:t>5</w:t>
      </w:r>
      <w:r>
        <w:rPr>
          <w:rFonts w:hint="eastAsia" w:ascii="Times New Roman" w:hAnsi="Times New Roman" w:eastAsia="宋体" w:cs="宋体"/>
          <w:b/>
          <w:bCs/>
          <w:color w:val="000000" w:themeColor="text1"/>
          <w:sz w:val="24"/>
        </w:rPr>
        <w:t>月</w:t>
      </w:r>
      <w:r>
        <w:rPr>
          <w:rFonts w:ascii="Times New Roman" w:hAnsi="Times New Roman" w:eastAsia="宋体" w:cs="宋体"/>
          <w:b/>
          <w:bCs/>
          <w:color w:val="000000" w:themeColor="text1"/>
          <w:sz w:val="24"/>
        </w:rPr>
        <w:t>14</w:t>
      </w:r>
      <w:r>
        <w:rPr>
          <w:rFonts w:hint="eastAsia" w:ascii="Times New Roman" w:hAnsi="Times New Roman" w:eastAsia="宋体" w:cs="宋体"/>
          <w:b/>
          <w:bCs/>
          <w:color w:val="000000" w:themeColor="text1"/>
          <w:sz w:val="24"/>
        </w:rPr>
        <w:t>、</w:t>
      </w:r>
      <w:r>
        <w:rPr>
          <w:rFonts w:ascii="Times New Roman" w:hAnsi="Times New Roman" w:eastAsia="宋体" w:cs="宋体"/>
          <w:b/>
          <w:bCs/>
          <w:color w:val="000000" w:themeColor="text1"/>
          <w:sz w:val="24"/>
        </w:rPr>
        <w:t>15</w:t>
      </w:r>
      <w:r>
        <w:rPr>
          <w:rFonts w:hint="eastAsia" w:ascii="Times New Roman" w:hAnsi="Times New Roman" w:eastAsia="宋体" w:cs="宋体"/>
          <w:b/>
          <w:bCs/>
          <w:color w:val="000000" w:themeColor="text1"/>
          <w:sz w:val="24"/>
        </w:rPr>
        <w:t>日，第二批复试拟定于</w:t>
      </w:r>
      <w:r>
        <w:rPr>
          <w:rFonts w:ascii="Times New Roman" w:hAnsi="Times New Roman" w:eastAsia="宋体" w:cs="宋体"/>
          <w:b/>
          <w:bCs/>
          <w:color w:val="000000" w:themeColor="text1"/>
          <w:sz w:val="24"/>
        </w:rPr>
        <w:t>5</w:t>
      </w:r>
      <w:r>
        <w:rPr>
          <w:rFonts w:hint="eastAsia" w:ascii="Times New Roman" w:hAnsi="Times New Roman" w:eastAsia="宋体" w:cs="宋体"/>
          <w:b/>
          <w:bCs/>
          <w:color w:val="000000" w:themeColor="text1"/>
          <w:sz w:val="24"/>
        </w:rPr>
        <w:t>月</w:t>
      </w:r>
      <w:r>
        <w:rPr>
          <w:rFonts w:ascii="Times New Roman" w:hAnsi="Times New Roman" w:eastAsia="宋体" w:cs="宋体"/>
          <w:b/>
          <w:bCs/>
          <w:color w:val="000000" w:themeColor="text1"/>
          <w:sz w:val="24"/>
        </w:rPr>
        <w:t>24</w:t>
      </w:r>
      <w:r>
        <w:rPr>
          <w:rFonts w:hint="eastAsia" w:ascii="Times New Roman" w:hAnsi="Times New Roman" w:eastAsia="宋体" w:cs="宋体"/>
          <w:b/>
          <w:bCs/>
          <w:color w:val="000000" w:themeColor="text1"/>
          <w:sz w:val="24"/>
        </w:rPr>
        <w:t>日，实行差额复试，差额比例一般不高于</w:t>
      </w:r>
      <w:r>
        <w:rPr>
          <w:rFonts w:ascii="Times New Roman" w:hAnsi="Times New Roman" w:eastAsia="宋体" w:cs="宋体"/>
          <w:b/>
          <w:bCs/>
          <w:color w:val="000000" w:themeColor="text1"/>
          <w:sz w:val="24"/>
        </w:rPr>
        <w:t>1:1.2</w:t>
      </w:r>
      <w:r>
        <w:rPr>
          <w:rFonts w:hint="eastAsia" w:ascii="Times New Roman" w:hAnsi="Times New Roman" w:eastAsia="宋体" w:cs="宋体"/>
          <w:b/>
          <w:bCs/>
          <w:color w:val="000000" w:themeColor="text1"/>
          <w:sz w:val="24"/>
        </w:rPr>
        <w:t>。</w:t>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2、资格审查：每位考生通过指定的网络提供身份证、学生证、学籍学历认证报告、体检证明、四六级成绩单、法律职业证书、各种奖励证书等。如因材料不全或不实导致资格审查不通过的，后果由学生自行承担。</w:t>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3、复试方式和内容</w:t>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由于疫情影响，</w:t>
      </w:r>
      <w:r>
        <w:rPr>
          <w:rFonts w:ascii="Times New Roman" w:hAnsi="Times New Roman" w:eastAsia="宋体" w:cs="宋体"/>
          <w:color w:val="000000" w:themeColor="text1"/>
          <w:sz w:val="24"/>
        </w:rPr>
        <w:t>2020</w:t>
      </w:r>
      <w:r>
        <w:rPr>
          <w:rFonts w:hint="eastAsia" w:ascii="Times New Roman" w:hAnsi="Times New Roman" w:eastAsia="宋体" w:cs="宋体"/>
          <w:color w:val="000000" w:themeColor="text1"/>
          <w:sz w:val="24"/>
        </w:rPr>
        <w:t>年我院研究生复试采取网络复试。请考生严格按照《</w:t>
      </w:r>
      <w:r>
        <w:rPr>
          <w:rFonts w:ascii="Times New Roman" w:hAnsi="Times New Roman" w:eastAsia="宋体" w:cs="宋体"/>
          <w:color w:val="000000" w:themeColor="text1"/>
          <w:sz w:val="24"/>
        </w:rPr>
        <w:t>湘潭大学2020年硕士研究生复试录取工作方案</w:t>
      </w:r>
      <w:r>
        <w:rPr>
          <w:rFonts w:hint="eastAsia" w:ascii="Times New Roman" w:hAnsi="Times New Roman" w:eastAsia="宋体" w:cs="宋体"/>
          <w:color w:val="000000" w:themeColor="text1"/>
          <w:sz w:val="24"/>
        </w:rPr>
        <w:t>》中的《招生远程面试系统考生操作手册》（附件3）要求前做好设备、网络准备并掌握系统操作。复试内容具体包括：</w:t>
      </w:r>
    </w:p>
    <w:p>
      <w:pPr>
        <w:numPr>
          <w:ilvl w:val="0"/>
          <w:numId w:val="2"/>
        </w:num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外语听力及口语测试：时间一般不少于</w:t>
      </w:r>
      <w:r>
        <w:rPr>
          <w:rFonts w:ascii="Times New Roman" w:hAnsi="Times New Roman" w:eastAsia="宋体" w:cs="宋体"/>
          <w:color w:val="000000" w:themeColor="text1"/>
          <w:sz w:val="24"/>
        </w:rPr>
        <w:t>5</w:t>
      </w:r>
      <w:r>
        <w:rPr>
          <w:rFonts w:hint="eastAsia" w:ascii="Times New Roman" w:hAnsi="Times New Roman" w:eastAsia="宋体" w:cs="宋体"/>
          <w:color w:val="000000" w:themeColor="text1"/>
          <w:sz w:val="24"/>
        </w:rPr>
        <w:t>分钟，满分</w:t>
      </w:r>
      <w:r>
        <w:rPr>
          <w:rFonts w:ascii="Times New Roman" w:hAnsi="Times New Roman" w:eastAsia="宋体" w:cs="宋体"/>
          <w:color w:val="000000" w:themeColor="text1"/>
          <w:sz w:val="24"/>
        </w:rPr>
        <w:t>100</w:t>
      </w:r>
      <w:r>
        <w:rPr>
          <w:rFonts w:hint="eastAsia" w:ascii="Times New Roman" w:hAnsi="Times New Roman" w:eastAsia="宋体" w:cs="宋体"/>
          <w:color w:val="000000" w:themeColor="text1"/>
          <w:sz w:val="24"/>
        </w:rPr>
        <w:t>分，以口语对话形式考察学生外语听说能力</w:t>
      </w:r>
    </w:p>
    <w:p>
      <w:pPr>
        <w:numPr>
          <w:ilvl w:val="0"/>
          <w:numId w:val="2"/>
        </w:numPr>
        <w:spacing w:line="440" w:lineRule="exact"/>
        <w:ind w:firstLine="48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专业笔试：</w:t>
      </w:r>
      <w:r>
        <w:rPr>
          <w:rFonts w:ascii="Times New Roman" w:hAnsi="宋体" w:eastAsia="宋体" w:cs="Times New Roman"/>
          <w:color w:val="000000" w:themeColor="text1"/>
          <w:kern w:val="0"/>
          <w:sz w:val="23"/>
          <w:szCs w:val="23"/>
        </w:rPr>
        <w:t>以口头作答的形式在综合面试</w:t>
      </w:r>
      <w:r>
        <w:rPr>
          <w:rFonts w:hint="eastAsia" w:ascii="Times New Roman" w:hAnsi="宋体" w:eastAsia="宋体" w:cs="Times New Roman"/>
          <w:color w:val="000000" w:themeColor="text1"/>
          <w:kern w:val="0"/>
          <w:sz w:val="23"/>
          <w:szCs w:val="23"/>
        </w:rPr>
        <w:t>环节</w:t>
      </w:r>
      <w:r>
        <w:rPr>
          <w:rFonts w:ascii="Times New Roman" w:hAnsi="宋体" w:eastAsia="宋体" w:cs="Times New Roman"/>
          <w:color w:val="000000" w:themeColor="text1"/>
          <w:kern w:val="0"/>
          <w:sz w:val="23"/>
          <w:szCs w:val="23"/>
        </w:rPr>
        <w:t>前或后回答</w:t>
      </w:r>
      <w:r>
        <w:rPr>
          <w:rFonts w:hint="eastAsia" w:ascii="Times New Roman" w:hAnsi="宋体" w:eastAsia="宋体" w:cs="Times New Roman"/>
          <w:color w:val="000000" w:themeColor="text1"/>
          <w:kern w:val="0"/>
          <w:sz w:val="23"/>
          <w:szCs w:val="23"/>
        </w:rPr>
        <w:t>。</w:t>
      </w:r>
      <w:r>
        <w:rPr>
          <w:rFonts w:hint="eastAsia" w:ascii="Times New Roman" w:hAnsi="Times New Roman" w:eastAsia="宋体" w:cs="宋体"/>
          <w:color w:val="000000" w:themeColor="text1"/>
          <w:sz w:val="24"/>
        </w:rPr>
        <w:t>满分为</w:t>
      </w:r>
      <w:r>
        <w:rPr>
          <w:rFonts w:ascii="Times New Roman" w:hAnsi="Times New Roman" w:eastAsia="宋体" w:cs="宋体"/>
          <w:color w:val="000000" w:themeColor="text1"/>
          <w:sz w:val="24"/>
        </w:rPr>
        <w:t>100</w:t>
      </w:r>
      <w:r>
        <w:rPr>
          <w:rFonts w:hint="eastAsia" w:ascii="Times New Roman" w:hAnsi="Times New Roman" w:eastAsia="宋体" w:cs="宋体"/>
          <w:color w:val="000000" w:themeColor="text1"/>
          <w:sz w:val="24"/>
        </w:rPr>
        <w:t>分。由学院按《湘潭大学</w:t>
      </w:r>
      <w:r>
        <w:rPr>
          <w:rFonts w:ascii="Times New Roman" w:hAnsi="Times New Roman" w:eastAsia="宋体" w:cs="宋体"/>
          <w:color w:val="000000" w:themeColor="text1"/>
          <w:sz w:val="24"/>
        </w:rPr>
        <w:t>2020</w:t>
      </w:r>
      <w:r>
        <w:rPr>
          <w:rFonts w:hint="eastAsia" w:ascii="Times New Roman" w:hAnsi="Times New Roman" w:eastAsia="宋体" w:cs="宋体"/>
          <w:color w:val="000000" w:themeColor="text1"/>
          <w:sz w:val="24"/>
        </w:rPr>
        <w:t>年硕士研究生招生目录》公布的复试科目自行命题。调剂考生的初试科目若与招生简章公布的复试科目相同，则以学院另行公布的复试科目为准。</w:t>
      </w:r>
    </w:p>
    <w:p>
      <w:pPr>
        <w:spacing w:line="440" w:lineRule="exact"/>
        <w:ind w:left="420" w:left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w:t>
      </w:r>
      <w:r>
        <w:rPr>
          <w:rFonts w:ascii="Times New Roman" w:hAnsi="Times New Roman" w:eastAsia="宋体" w:cs="宋体"/>
          <w:color w:val="000000" w:themeColor="text1"/>
          <w:sz w:val="24"/>
        </w:rPr>
        <w:t>3</w:t>
      </w:r>
      <w:r>
        <w:rPr>
          <w:rFonts w:hint="eastAsia" w:ascii="Times New Roman" w:hAnsi="Times New Roman" w:eastAsia="宋体" w:cs="宋体"/>
          <w:color w:val="000000" w:themeColor="text1"/>
          <w:sz w:val="24"/>
        </w:rPr>
        <w:t>）综合面试</w:t>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主要对考生的思想政治素质和品德、专业素质和能力、综合素质和能力进行考察，时间一般不少于</w:t>
      </w:r>
      <w:r>
        <w:rPr>
          <w:rFonts w:ascii="Times New Roman" w:hAnsi="Times New Roman" w:eastAsia="宋体" w:cs="宋体"/>
          <w:color w:val="000000" w:themeColor="text1"/>
          <w:sz w:val="24"/>
        </w:rPr>
        <w:t>20</w:t>
      </w:r>
      <w:r>
        <w:rPr>
          <w:rFonts w:hint="eastAsia" w:ascii="Times New Roman" w:hAnsi="Times New Roman" w:eastAsia="宋体" w:cs="宋体"/>
          <w:color w:val="000000" w:themeColor="text1"/>
          <w:sz w:val="24"/>
        </w:rPr>
        <w:t>分钟，满分为</w:t>
      </w:r>
      <w:r>
        <w:rPr>
          <w:rFonts w:ascii="Times New Roman" w:hAnsi="Times New Roman" w:eastAsia="宋体" w:cs="宋体"/>
          <w:color w:val="000000" w:themeColor="text1"/>
          <w:sz w:val="24"/>
        </w:rPr>
        <w:t>100</w:t>
      </w:r>
      <w:r>
        <w:rPr>
          <w:rFonts w:hint="eastAsia" w:ascii="Times New Roman" w:hAnsi="Times New Roman" w:eastAsia="宋体" w:cs="宋体"/>
          <w:color w:val="000000" w:themeColor="text1"/>
          <w:sz w:val="24"/>
        </w:rPr>
        <w:t>分。参加</w:t>
      </w:r>
      <w:r>
        <w:rPr>
          <w:rFonts w:hint="eastAsia" w:ascii="Times New Roman" w:hAnsi="Times New Roman" w:eastAsia="宋体" w:cs="Calibri"/>
          <w:color w:val="000000" w:themeColor="text1"/>
          <w:sz w:val="24"/>
        </w:rPr>
        <w:t>面试</w:t>
      </w:r>
      <w:r>
        <w:rPr>
          <w:rFonts w:hint="eastAsia" w:ascii="Times New Roman" w:hAnsi="Times New Roman" w:eastAsia="宋体" w:cs="宋体"/>
          <w:color w:val="000000" w:themeColor="text1"/>
          <w:sz w:val="24"/>
        </w:rPr>
        <w:t>时，考生可以提供反映自身能力和水平的相关材料（如获奖证书、公开发表的论文等）。</w:t>
      </w:r>
    </w:p>
    <w:p>
      <w:pPr>
        <w:widowControl/>
        <w:jc w:val="left"/>
        <w:rPr>
          <w:rFonts w:ascii="Times New Roman" w:hAnsi="Times New Roman" w:eastAsia="宋体" w:cs="宋体"/>
          <w:color w:val="000000" w:themeColor="text1"/>
          <w:sz w:val="24"/>
        </w:rPr>
      </w:pPr>
      <w:r>
        <w:rPr>
          <w:rFonts w:ascii="Times New Roman" w:hAnsi="Times New Roman" w:eastAsia="宋体" w:cs="宋体"/>
          <w:color w:val="000000" w:themeColor="text1"/>
          <w:sz w:val="24"/>
        </w:rPr>
        <w:br w:type="page"/>
      </w:r>
    </w:p>
    <w:p>
      <w:pPr>
        <w:spacing w:line="440" w:lineRule="exact"/>
        <w:ind w:firstLine="480" w:firstLineChars="200"/>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4、复试时间安排</w:t>
      </w:r>
    </w:p>
    <w:p>
      <w:pPr>
        <w:pStyle w:val="9"/>
        <w:widowControl/>
        <w:spacing w:before="120" w:after="150"/>
        <w:jc w:val="center"/>
        <w:rPr>
          <w:rFonts w:ascii="Times New Roman" w:hAnsi="Times New Roman" w:eastAsia="宋体" w:cs="宋体"/>
          <w:color w:val="000000" w:themeColor="text1"/>
        </w:rPr>
      </w:pPr>
      <w:r>
        <w:rPr>
          <w:rStyle w:val="13"/>
          <w:rFonts w:hint="eastAsia" w:ascii="Times New Roman" w:hAnsi="Times New Roman" w:eastAsia="宋体" w:cs="宋体"/>
          <w:color w:val="000000" w:themeColor="text1"/>
        </w:rPr>
        <w:t>法学院</w:t>
      </w:r>
      <w:r>
        <w:rPr>
          <w:rStyle w:val="13"/>
          <w:rFonts w:ascii="Times New Roman" w:hAnsi="Times New Roman" w:eastAsia="宋体" w:cs="宋体"/>
          <w:color w:val="000000" w:themeColor="text1"/>
        </w:rPr>
        <w:t>2020</w:t>
      </w:r>
      <w:r>
        <w:rPr>
          <w:rStyle w:val="13"/>
          <w:rFonts w:hint="eastAsia" w:ascii="Times New Roman" w:hAnsi="Times New Roman" w:eastAsia="宋体" w:cs="宋体"/>
          <w:color w:val="000000" w:themeColor="text1"/>
        </w:rPr>
        <w:t>年硕士研究生（学术型）入学考试复试安排表</w:t>
      </w:r>
    </w:p>
    <w:tbl>
      <w:tblPr>
        <w:tblStyle w:val="11"/>
        <w:tblW w:w="8952" w:type="dxa"/>
        <w:jc w:val="center"/>
        <w:tblLayout w:type="autofit"/>
        <w:tblCellMar>
          <w:top w:w="15" w:type="dxa"/>
          <w:left w:w="15" w:type="dxa"/>
          <w:bottom w:w="15" w:type="dxa"/>
          <w:right w:w="15" w:type="dxa"/>
        </w:tblCellMar>
      </w:tblPr>
      <w:tblGrid>
        <w:gridCol w:w="993"/>
        <w:gridCol w:w="1559"/>
        <w:gridCol w:w="2191"/>
        <w:gridCol w:w="4209"/>
      </w:tblGrid>
      <w:tr>
        <w:tblPrEx>
          <w:tblCellMar>
            <w:top w:w="15" w:type="dxa"/>
            <w:left w:w="15" w:type="dxa"/>
            <w:bottom w:w="15" w:type="dxa"/>
            <w:right w:w="15" w:type="dxa"/>
          </w:tblCellMar>
        </w:tblPrEx>
        <w:trPr>
          <w:trHeight w:val="454" w:hRule="atLeast"/>
          <w:jc w:val="center"/>
        </w:trPr>
        <w:tc>
          <w:tcPr>
            <w:tcW w:w="9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专业</w:t>
            </w:r>
          </w:p>
        </w:tc>
        <w:tc>
          <w:tcPr>
            <w:tcW w:w="155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科目</w:t>
            </w:r>
          </w:p>
        </w:tc>
        <w:tc>
          <w:tcPr>
            <w:tcW w:w="219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时间</w:t>
            </w:r>
          </w:p>
        </w:tc>
        <w:tc>
          <w:tcPr>
            <w:tcW w:w="420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复试老师集中地点</w:t>
            </w:r>
          </w:p>
        </w:tc>
      </w:tr>
      <w:tr>
        <w:tblPrEx>
          <w:tblCellMar>
            <w:top w:w="15" w:type="dxa"/>
            <w:left w:w="15" w:type="dxa"/>
            <w:bottom w:w="15" w:type="dxa"/>
            <w:right w:w="15" w:type="dxa"/>
          </w:tblCellMar>
        </w:tblPrEx>
        <w:trPr>
          <w:trHeight w:val="454" w:hRule="atLeast"/>
          <w:jc w:val="center"/>
        </w:trPr>
        <w:tc>
          <w:tcPr>
            <w:tcW w:w="99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学术型法学硕士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英语、日语听力</w:t>
            </w:r>
          </w:p>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口语综合考试</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t>5</w:t>
            </w:r>
            <w:r>
              <w:rPr>
                <w:rFonts w:hint="eastAsia" w:ascii="Times New Roman" w:hAnsi="宋体" w:eastAsia="宋体" w:cs="宋体"/>
                <w:color w:val="000000" w:themeColor="text1"/>
                <w:kern w:val="0"/>
                <w:sz w:val="22"/>
                <w:szCs w:val="22"/>
              </w:rPr>
              <w:t>月</w:t>
            </w:r>
            <w:r>
              <w:rPr>
                <w:rFonts w:ascii="Times New Roman" w:hAnsi="Times New Roman" w:eastAsia="宋体" w:cs="宋体"/>
                <w:color w:val="000000" w:themeColor="text1"/>
                <w:kern w:val="0"/>
                <w:sz w:val="22"/>
                <w:szCs w:val="22"/>
              </w:rPr>
              <w:t>14</w:t>
            </w:r>
            <w:r>
              <w:rPr>
                <w:rFonts w:hint="eastAsia" w:ascii="Times New Roman" w:hAnsi="宋体" w:eastAsia="宋体" w:cs="宋体"/>
                <w:color w:val="000000" w:themeColor="text1"/>
                <w:kern w:val="0"/>
                <w:sz w:val="22"/>
                <w:szCs w:val="22"/>
              </w:rPr>
              <w:t>日上午</w:t>
            </w:r>
          </w:p>
          <w:p>
            <w:pPr>
              <w:widowControl/>
              <w:jc w:val="center"/>
              <w:textAlignment w:val="center"/>
              <w:rPr>
                <w:rFonts w:ascii="Times New Roman" w:hAnsi="Times New Roman" w:eastAsia="宋体" w:cs="宋体"/>
                <w:color w:val="000000" w:themeColor="text1"/>
                <w:sz w:val="22"/>
                <w:szCs w:val="22"/>
              </w:rPr>
            </w:pPr>
            <w:r>
              <w:rPr>
                <w:rFonts w:ascii="Times New Roman" w:hAnsi="Times New Roman" w:eastAsia="宋体" w:cs="宋体"/>
                <w:color w:val="000000" w:themeColor="text1"/>
                <w:kern w:val="0"/>
                <w:sz w:val="22"/>
                <w:szCs w:val="22"/>
              </w:rPr>
              <w:t>8</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30-1</w:t>
            </w:r>
            <w:r>
              <w:rPr>
                <w:rFonts w:hint="eastAsia" w:ascii="Times New Roman" w:hAnsi="Times New Roman" w:eastAsia="宋体" w:cs="宋体"/>
                <w:color w:val="000000" w:themeColor="text1"/>
                <w:kern w:val="0"/>
                <w:sz w:val="22"/>
                <w:szCs w:val="22"/>
              </w:rPr>
              <w:t>3</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30</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Times New Roman" w:eastAsia="宋体" w:cs="宋体"/>
                <w:color w:val="000000" w:themeColor="text1"/>
                <w:kern w:val="0"/>
                <w:sz w:val="22"/>
                <w:szCs w:val="22"/>
              </w:rPr>
              <w:t>法学楼</w:t>
            </w:r>
            <w:r>
              <w:rPr>
                <w:rFonts w:ascii="Times New Roman" w:hAnsi="Times New Roman" w:eastAsia="宋体" w:cs="宋体"/>
                <w:color w:val="000000" w:themeColor="text1"/>
                <w:kern w:val="0"/>
                <w:sz w:val="22"/>
                <w:szCs w:val="22"/>
              </w:rPr>
              <w:t>601</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602</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603</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604</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605</w:t>
            </w:r>
            <w:r>
              <w:rPr>
                <w:rFonts w:hint="eastAsia" w:ascii="Times New Roman" w:hAnsi="宋体" w:eastAsia="宋体" w:cs="宋体"/>
                <w:color w:val="000000" w:themeColor="text1"/>
                <w:kern w:val="0"/>
                <w:sz w:val="22"/>
                <w:szCs w:val="22"/>
              </w:rPr>
              <w:t>教室</w:t>
            </w:r>
          </w:p>
        </w:tc>
      </w:tr>
      <w:tr>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专业课笔试及</w:t>
            </w:r>
          </w:p>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面试</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t>5</w:t>
            </w:r>
            <w:r>
              <w:rPr>
                <w:rFonts w:hint="eastAsia" w:ascii="Times New Roman" w:hAnsi="宋体" w:eastAsia="宋体" w:cs="宋体"/>
                <w:color w:val="000000" w:themeColor="text1"/>
                <w:kern w:val="0"/>
                <w:sz w:val="22"/>
                <w:szCs w:val="22"/>
              </w:rPr>
              <w:t>月</w:t>
            </w:r>
            <w:r>
              <w:rPr>
                <w:rFonts w:ascii="Times New Roman" w:hAnsi="Times New Roman" w:eastAsia="宋体" w:cs="宋体"/>
                <w:color w:val="000000" w:themeColor="text1"/>
                <w:kern w:val="0"/>
                <w:sz w:val="22"/>
                <w:szCs w:val="22"/>
              </w:rPr>
              <w:t>14</w:t>
            </w:r>
            <w:r>
              <w:rPr>
                <w:rFonts w:hint="eastAsia" w:ascii="Times New Roman" w:hAnsi="宋体" w:eastAsia="宋体" w:cs="宋体"/>
                <w:color w:val="000000" w:themeColor="text1"/>
                <w:kern w:val="0"/>
                <w:sz w:val="22"/>
                <w:szCs w:val="22"/>
              </w:rPr>
              <w:t>日下午</w:t>
            </w:r>
          </w:p>
          <w:p>
            <w:pPr>
              <w:widowControl/>
              <w:jc w:val="center"/>
              <w:textAlignment w:val="center"/>
              <w:rPr>
                <w:rFonts w:ascii="Times New Roman" w:hAnsi="宋体" w:eastAsia="宋体" w:cs="宋体"/>
                <w:color w:val="000000" w:themeColor="text1"/>
                <w:kern w:val="0"/>
                <w:sz w:val="22"/>
                <w:szCs w:val="22"/>
              </w:rPr>
            </w:pPr>
            <w:r>
              <w:rPr>
                <w:rFonts w:ascii="Times New Roman" w:hAnsi="Times New Roman" w:eastAsia="宋体" w:cs="宋体"/>
                <w:color w:val="000000" w:themeColor="text1"/>
                <w:kern w:val="0"/>
                <w:sz w:val="22"/>
                <w:szCs w:val="22"/>
              </w:rPr>
              <w:t>14</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 xml:space="preserve">00 </w:t>
            </w:r>
            <w:r>
              <w:rPr>
                <w:rFonts w:hint="eastAsia" w:ascii="Times New Roman" w:hAnsi="宋体" w:eastAsia="宋体" w:cs="宋体"/>
                <w:color w:val="000000" w:themeColor="text1"/>
                <w:kern w:val="0"/>
                <w:sz w:val="22"/>
                <w:szCs w:val="22"/>
              </w:rPr>
              <w:t>进入考场</w:t>
            </w:r>
          </w:p>
          <w:p>
            <w:pPr>
              <w:widowControl/>
              <w:jc w:val="center"/>
              <w:textAlignment w:val="center"/>
              <w:rPr>
                <w:rFonts w:hint="eastAsia" w:ascii="Times New Roman" w:hAnsi="Times New Roman" w:eastAsia="宋体" w:cs="宋体"/>
                <w:color w:val="000000" w:themeColor="text1"/>
                <w:kern w:val="0"/>
                <w:sz w:val="22"/>
                <w:szCs w:val="22"/>
              </w:rPr>
            </w:pPr>
          </w:p>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br w:type="textWrapping"/>
            </w:r>
            <w:r>
              <w:rPr>
                <w:rFonts w:ascii="Times New Roman" w:hAnsi="Times New Roman" w:eastAsia="宋体" w:cs="宋体"/>
                <w:color w:val="000000" w:themeColor="text1"/>
                <w:kern w:val="0"/>
                <w:sz w:val="22"/>
                <w:szCs w:val="22"/>
              </w:rPr>
              <w:t>14</w:t>
            </w:r>
            <w:r>
              <w:rPr>
                <w:rFonts w:hint="eastAsia" w:ascii="Times New Roman" w:hAnsi="Times New Roman" w:eastAsia="宋体" w:cs="宋体"/>
                <w:color w:val="000000" w:themeColor="text1"/>
                <w:kern w:val="0"/>
                <w:sz w:val="22"/>
                <w:szCs w:val="22"/>
              </w:rPr>
              <w:t>:</w:t>
            </w:r>
            <w:r>
              <w:rPr>
                <w:rFonts w:ascii="Times New Roman" w:hAnsi="Times New Roman" w:eastAsia="宋体" w:cs="宋体"/>
                <w:color w:val="000000" w:themeColor="text1"/>
                <w:kern w:val="0"/>
                <w:sz w:val="22"/>
                <w:szCs w:val="22"/>
              </w:rPr>
              <w:t>30-22</w:t>
            </w:r>
            <w:r>
              <w:rPr>
                <w:rFonts w:hint="eastAsia" w:ascii="Times New Roman" w:hAnsi="Times New Roman" w:eastAsia="宋体" w:cs="宋体"/>
                <w:color w:val="000000" w:themeColor="text1"/>
                <w:kern w:val="0"/>
                <w:sz w:val="22"/>
                <w:szCs w:val="22"/>
              </w:rPr>
              <w:t>:</w:t>
            </w:r>
            <w:r>
              <w:rPr>
                <w:rFonts w:ascii="Times New Roman" w:hAnsi="Times New Roman" w:eastAsia="宋体" w:cs="宋体"/>
                <w:color w:val="000000" w:themeColor="text1"/>
                <w:kern w:val="0"/>
                <w:sz w:val="22"/>
                <w:szCs w:val="22"/>
              </w:rPr>
              <w:t>30</w:t>
            </w:r>
          </w:p>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专业课</w:t>
            </w:r>
            <w:r>
              <w:rPr>
                <w:rFonts w:hint="eastAsia" w:ascii="Times New Roman" w:hAnsi="Times New Roman" w:eastAsia="宋体" w:cs="宋体"/>
                <w:color w:val="000000" w:themeColor="text1"/>
                <w:kern w:val="0"/>
                <w:sz w:val="22"/>
                <w:szCs w:val="22"/>
              </w:rPr>
              <w:t>笔试、综合面试</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经济法学、环境与资源保护法学：法学楼</w:t>
            </w:r>
            <w:r>
              <w:rPr>
                <w:rFonts w:ascii="Times New Roman" w:hAnsi="Times New Roman" w:eastAsia="宋体" w:cs="宋体"/>
                <w:color w:val="000000" w:themeColor="text1"/>
                <w:kern w:val="0"/>
                <w:sz w:val="22"/>
                <w:szCs w:val="22"/>
              </w:rPr>
              <w:t>601</w:t>
            </w:r>
            <w:r>
              <w:rPr>
                <w:rFonts w:hint="eastAsia" w:ascii="Times New Roman" w:hAnsi="宋体" w:eastAsia="宋体" w:cs="宋体"/>
                <w:color w:val="000000" w:themeColor="text1"/>
                <w:kern w:val="0"/>
                <w:sz w:val="22"/>
                <w:szCs w:val="22"/>
              </w:rPr>
              <w:t>教室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民事诉讼法学（第一批）：法学楼</w:t>
            </w:r>
            <w:r>
              <w:rPr>
                <w:rFonts w:ascii="Times New Roman" w:hAnsi="Times New Roman" w:eastAsia="宋体" w:cs="宋体"/>
                <w:color w:val="000000" w:themeColor="text1"/>
                <w:kern w:val="0"/>
                <w:sz w:val="22"/>
                <w:szCs w:val="22"/>
              </w:rPr>
              <w:t>60</w:t>
            </w:r>
            <w:r>
              <w:rPr>
                <w:rFonts w:hint="eastAsia" w:ascii="Times New Roman" w:hAnsi="Times New Roman" w:eastAsia="宋体" w:cs="宋体"/>
                <w:color w:val="000000" w:themeColor="text1"/>
                <w:kern w:val="0"/>
                <w:sz w:val="22"/>
                <w:szCs w:val="22"/>
              </w:rPr>
              <w:t>3</w:t>
            </w:r>
            <w:r>
              <w:rPr>
                <w:rFonts w:hint="eastAsia" w:ascii="Times New Roman" w:hAnsi="宋体" w:eastAsia="宋体" w:cs="宋体"/>
                <w:color w:val="000000" w:themeColor="text1"/>
                <w:kern w:val="0"/>
                <w:sz w:val="22"/>
                <w:szCs w:val="22"/>
              </w:rPr>
              <w:t>教室</w:t>
            </w:r>
          </w:p>
        </w:tc>
      </w:tr>
      <w:tr>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刑事诉讼法学：法学楼</w:t>
            </w:r>
            <w:r>
              <w:rPr>
                <w:rFonts w:ascii="Times New Roman" w:hAnsi="Times New Roman" w:eastAsia="宋体" w:cs="宋体"/>
                <w:color w:val="000000" w:themeColor="text1"/>
                <w:kern w:val="0"/>
                <w:sz w:val="22"/>
                <w:szCs w:val="22"/>
              </w:rPr>
              <w:t>604</w:t>
            </w:r>
            <w:r>
              <w:rPr>
                <w:rFonts w:hint="eastAsia" w:ascii="Times New Roman" w:hAnsi="宋体" w:eastAsia="宋体" w:cs="宋体"/>
                <w:color w:val="000000" w:themeColor="text1"/>
                <w:kern w:val="0"/>
                <w:sz w:val="22"/>
                <w:szCs w:val="22"/>
              </w:rPr>
              <w:t>教室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法律史：法学楼</w:t>
            </w:r>
            <w:r>
              <w:rPr>
                <w:rFonts w:ascii="Times New Roman" w:hAnsi="Times New Roman" w:eastAsia="宋体" w:cs="宋体"/>
                <w:color w:val="000000" w:themeColor="text1"/>
                <w:kern w:val="0"/>
                <w:sz w:val="22"/>
                <w:szCs w:val="22"/>
              </w:rPr>
              <w:t>605</w:t>
            </w:r>
            <w:r>
              <w:rPr>
                <w:rFonts w:hint="eastAsia" w:ascii="Times New Roman" w:hAnsi="宋体" w:eastAsia="宋体" w:cs="宋体"/>
                <w:color w:val="000000" w:themeColor="text1"/>
                <w:kern w:val="0"/>
                <w:sz w:val="22"/>
                <w:szCs w:val="22"/>
              </w:rPr>
              <w:t>教室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宪法学与行政法学：法学楼</w:t>
            </w:r>
            <w:r>
              <w:rPr>
                <w:rFonts w:ascii="Times New Roman" w:hAnsi="Times New Roman" w:eastAsia="宋体" w:cs="宋体"/>
                <w:color w:val="000000" w:themeColor="text1"/>
                <w:kern w:val="0"/>
                <w:sz w:val="22"/>
                <w:szCs w:val="22"/>
              </w:rPr>
              <w:t>302</w:t>
            </w:r>
            <w:r>
              <w:rPr>
                <w:rFonts w:hint="eastAsia" w:ascii="Times New Roman" w:hAnsi="宋体" w:eastAsia="宋体" w:cs="宋体"/>
                <w:color w:val="000000" w:themeColor="text1"/>
                <w:kern w:val="0"/>
                <w:sz w:val="22"/>
                <w:szCs w:val="22"/>
              </w:rPr>
              <w:t>会议室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刑法学：法学楼</w:t>
            </w:r>
            <w:r>
              <w:rPr>
                <w:rFonts w:ascii="Times New Roman" w:hAnsi="Times New Roman" w:eastAsia="宋体" w:cs="宋体"/>
                <w:color w:val="000000" w:themeColor="text1"/>
                <w:kern w:val="0"/>
                <w:sz w:val="22"/>
                <w:szCs w:val="22"/>
              </w:rPr>
              <w:t>608</w:t>
            </w:r>
            <w:r>
              <w:rPr>
                <w:rFonts w:hint="eastAsia" w:ascii="Times New Roman" w:hAnsi="宋体" w:eastAsia="宋体" w:cs="宋体"/>
                <w:color w:val="000000" w:themeColor="text1"/>
                <w:kern w:val="0"/>
                <w:sz w:val="22"/>
                <w:szCs w:val="22"/>
              </w:rPr>
              <w:t>教室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法学理论：法学楼</w:t>
            </w:r>
            <w:r>
              <w:rPr>
                <w:rFonts w:ascii="Times New Roman" w:hAnsi="Times New Roman" w:eastAsia="宋体" w:cs="宋体"/>
                <w:color w:val="000000" w:themeColor="text1"/>
                <w:kern w:val="0"/>
                <w:sz w:val="22"/>
                <w:szCs w:val="22"/>
              </w:rPr>
              <w:t>609</w:t>
            </w:r>
            <w:r>
              <w:rPr>
                <w:rFonts w:hint="eastAsia" w:ascii="Times New Roman" w:hAnsi="宋体" w:eastAsia="宋体" w:cs="宋体"/>
                <w:color w:val="000000" w:themeColor="text1"/>
                <w:kern w:val="0"/>
                <w:sz w:val="22"/>
                <w:szCs w:val="22"/>
              </w:rPr>
              <w:t>教室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国际法学：法学楼</w:t>
            </w:r>
            <w:r>
              <w:rPr>
                <w:rFonts w:ascii="Times New Roman" w:hAnsi="Times New Roman" w:eastAsia="宋体" w:cs="宋体"/>
                <w:color w:val="000000" w:themeColor="text1"/>
                <w:kern w:val="0"/>
                <w:sz w:val="22"/>
                <w:szCs w:val="22"/>
              </w:rPr>
              <w:t>306</w:t>
            </w:r>
            <w:r>
              <w:rPr>
                <w:rFonts w:ascii="Times New Roman" w:hAnsi="宋体" w:eastAsia="宋体" w:cs="宋体"/>
                <w:color w:val="000000" w:themeColor="text1"/>
                <w:kern w:val="0"/>
                <w:sz w:val="22"/>
                <w:szCs w:val="22"/>
              </w:rPr>
              <w:t>会议室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知识产权法：法学楼</w:t>
            </w:r>
            <w:r>
              <w:rPr>
                <w:rFonts w:ascii="Times New Roman" w:hAnsi="Times New Roman" w:eastAsia="宋体" w:cs="宋体"/>
                <w:color w:val="000000" w:themeColor="text1"/>
                <w:kern w:val="0"/>
                <w:sz w:val="22"/>
                <w:szCs w:val="22"/>
              </w:rPr>
              <w:t>308</w:t>
            </w:r>
            <w:r>
              <w:rPr>
                <w:rFonts w:hint="eastAsia" w:ascii="Times New Roman" w:hAnsi="宋体" w:eastAsia="宋体" w:cs="宋体"/>
                <w:color w:val="000000" w:themeColor="text1"/>
                <w:kern w:val="0"/>
                <w:sz w:val="22"/>
                <w:szCs w:val="22"/>
              </w:rPr>
              <w:t>会议室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t>5</w:t>
            </w:r>
            <w:r>
              <w:rPr>
                <w:rFonts w:hint="eastAsia" w:ascii="Times New Roman" w:hAnsi="宋体" w:eastAsia="宋体" w:cs="宋体"/>
                <w:color w:val="000000" w:themeColor="text1"/>
                <w:kern w:val="0"/>
                <w:sz w:val="22"/>
                <w:szCs w:val="22"/>
              </w:rPr>
              <w:t>月</w:t>
            </w:r>
            <w:r>
              <w:rPr>
                <w:rFonts w:ascii="Times New Roman" w:hAnsi="Times New Roman" w:eastAsia="宋体" w:cs="宋体"/>
                <w:color w:val="000000" w:themeColor="text1"/>
                <w:kern w:val="0"/>
                <w:sz w:val="22"/>
                <w:szCs w:val="22"/>
              </w:rPr>
              <w:t>15</w:t>
            </w:r>
            <w:r>
              <w:rPr>
                <w:rFonts w:hint="eastAsia" w:ascii="Times New Roman" w:hAnsi="宋体" w:eastAsia="宋体" w:cs="宋体"/>
                <w:color w:val="000000" w:themeColor="text1"/>
                <w:kern w:val="0"/>
                <w:sz w:val="22"/>
                <w:szCs w:val="22"/>
              </w:rPr>
              <w:t>日上午</w:t>
            </w:r>
          </w:p>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t>8</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30-9</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00</w:t>
            </w:r>
            <w:r>
              <w:rPr>
                <w:rFonts w:hint="eastAsia" w:ascii="Times New Roman" w:hAnsi="宋体" w:eastAsia="宋体" w:cs="宋体"/>
                <w:color w:val="000000" w:themeColor="text1"/>
                <w:kern w:val="0"/>
                <w:sz w:val="22"/>
                <w:szCs w:val="22"/>
              </w:rPr>
              <w:t>进入考场</w:t>
            </w:r>
          </w:p>
          <w:p>
            <w:pPr>
              <w:jc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9:00-18:00</w:t>
            </w:r>
          </w:p>
          <w:p>
            <w:pPr>
              <w:jc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专业课笔试、综合面试</w:t>
            </w: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民事诉讼法学（第二批）：法学楼</w:t>
            </w:r>
            <w:r>
              <w:rPr>
                <w:rFonts w:ascii="Times New Roman" w:hAnsi="Times New Roman" w:eastAsia="宋体" w:cs="宋体"/>
                <w:color w:val="000000" w:themeColor="text1"/>
                <w:kern w:val="0"/>
                <w:sz w:val="22"/>
                <w:szCs w:val="22"/>
              </w:rPr>
              <w:t>60</w:t>
            </w:r>
            <w:r>
              <w:rPr>
                <w:rFonts w:hint="eastAsia" w:ascii="Times New Roman" w:hAnsi="Times New Roman" w:eastAsia="宋体" w:cs="宋体"/>
                <w:color w:val="000000" w:themeColor="text1"/>
                <w:kern w:val="0"/>
                <w:sz w:val="22"/>
                <w:szCs w:val="22"/>
              </w:rPr>
              <w:t>7</w:t>
            </w:r>
            <w:r>
              <w:rPr>
                <w:rFonts w:hint="eastAsia" w:ascii="Times New Roman" w:hAnsi="宋体" w:eastAsia="宋体" w:cs="宋体"/>
                <w:color w:val="000000" w:themeColor="text1"/>
                <w:kern w:val="0"/>
                <w:sz w:val="22"/>
                <w:szCs w:val="22"/>
              </w:rPr>
              <w:t>教室</w:t>
            </w:r>
          </w:p>
        </w:tc>
      </w:tr>
      <w:tr>
        <w:tblPrEx>
          <w:tblCellMar>
            <w:top w:w="15" w:type="dxa"/>
            <w:left w:w="15" w:type="dxa"/>
            <w:bottom w:w="15" w:type="dxa"/>
            <w:right w:w="15" w:type="dxa"/>
          </w:tblCellMar>
        </w:tblPrEx>
        <w:trPr>
          <w:trHeight w:val="454" w:hRule="atLeast"/>
          <w:jc w:val="center"/>
        </w:trPr>
        <w:tc>
          <w:tcPr>
            <w:tcW w:w="9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155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21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themeColor="text1"/>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民商法：法学楼</w:t>
            </w:r>
            <w:r>
              <w:rPr>
                <w:rFonts w:ascii="Times New Roman" w:hAnsi="Times New Roman" w:eastAsia="宋体" w:cs="宋体"/>
                <w:color w:val="000000" w:themeColor="text1"/>
                <w:kern w:val="0"/>
                <w:sz w:val="22"/>
                <w:szCs w:val="22"/>
              </w:rPr>
              <w:t>60</w:t>
            </w:r>
            <w:r>
              <w:rPr>
                <w:rFonts w:hint="eastAsia" w:ascii="Times New Roman" w:hAnsi="Times New Roman" w:eastAsia="宋体" w:cs="宋体"/>
                <w:color w:val="000000" w:themeColor="text1"/>
                <w:kern w:val="0"/>
                <w:sz w:val="22"/>
                <w:szCs w:val="22"/>
              </w:rPr>
              <w:t>8</w:t>
            </w:r>
            <w:r>
              <w:rPr>
                <w:rFonts w:hint="eastAsia" w:ascii="Times New Roman" w:hAnsi="宋体" w:eastAsia="宋体" w:cs="宋体"/>
                <w:color w:val="000000" w:themeColor="text1"/>
                <w:kern w:val="0"/>
                <w:sz w:val="22"/>
                <w:szCs w:val="22"/>
              </w:rPr>
              <w:t>教室</w:t>
            </w:r>
          </w:p>
        </w:tc>
      </w:tr>
    </w:tbl>
    <w:p>
      <w:pPr>
        <w:pStyle w:val="9"/>
        <w:widowControl/>
        <w:spacing w:before="120" w:after="150"/>
        <w:jc w:val="center"/>
        <w:rPr>
          <w:rStyle w:val="13"/>
          <w:rFonts w:ascii="Times New Roman" w:hAnsi="Times New Roman" w:eastAsia="宋体" w:cs="宋体"/>
          <w:color w:val="000000" w:themeColor="text1"/>
        </w:rPr>
      </w:pPr>
    </w:p>
    <w:p>
      <w:pPr>
        <w:pStyle w:val="9"/>
        <w:widowControl/>
        <w:spacing w:before="120" w:after="150"/>
        <w:jc w:val="center"/>
        <w:rPr>
          <w:rStyle w:val="13"/>
          <w:rFonts w:ascii="Times New Roman" w:hAnsi="Times New Roman" w:eastAsia="宋体" w:cs="宋体"/>
          <w:color w:val="000000" w:themeColor="text1"/>
        </w:rPr>
      </w:pPr>
    </w:p>
    <w:p>
      <w:pPr>
        <w:pStyle w:val="9"/>
        <w:widowControl/>
        <w:spacing w:before="120" w:after="150"/>
        <w:jc w:val="center"/>
        <w:rPr>
          <w:rStyle w:val="13"/>
          <w:rFonts w:ascii="Times New Roman" w:hAnsi="Times New Roman" w:eastAsia="宋体" w:cs="宋体"/>
          <w:color w:val="000000" w:themeColor="text1"/>
        </w:rPr>
      </w:pPr>
      <w:r>
        <w:rPr>
          <w:rStyle w:val="13"/>
          <w:rFonts w:hint="eastAsia" w:ascii="Times New Roman" w:hAnsi="Times New Roman" w:eastAsia="宋体" w:cs="宋体"/>
          <w:color w:val="000000" w:themeColor="text1"/>
        </w:rPr>
        <w:t>法学院</w:t>
      </w:r>
      <w:r>
        <w:rPr>
          <w:rStyle w:val="13"/>
          <w:rFonts w:ascii="Times New Roman" w:hAnsi="Times New Roman" w:eastAsia="宋体" w:cs="宋体"/>
          <w:color w:val="000000" w:themeColor="text1"/>
        </w:rPr>
        <w:t>2020</w:t>
      </w:r>
      <w:r>
        <w:rPr>
          <w:rStyle w:val="13"/>
          <w:rFonts w:hint="eastAsia" w:ascii="Times New Roman" w:hAnsi="Times New Roman" w:eastAsia="宋体" w:cs="宋体"/>
          <w:color w:val="000000" w:themeColor="text1"/>
        </w:rPr>
        <w:t>年硕士研究生（专业型）入学考试复试安排表</w:t>
      </w:r>
    </w:p>
    <w:tbl>
      <w:tblPr>
        <w:tblStyle w:val="11"/>
        <w:tblW w:w="8894" w:type="dxa"/>
        <w:jc w:val="center"/>
        <w:tblLayout w:type="autofit"/>
        <w:tblCellMar>
          <w:top w:w="0" w:type="dxa"/>
          <w:left w:w="0" w:type="dxa"/>
          <w:bottom w:w="0" w:type="dxa"/>
          <w:right w:w="0" w:type="dxa"/>
        </w:tblCellMar>
      </w:tblPr>
      <w:tblGrid>
        <w:gridCol w:w="990"/>
        <w:gridCol w:w="1624"/>
        <w:gridCol w:w="2226"/>
        <w:gridCol w:w="4054"/>
      </w:tblGrid>
      <w:tr>
        <w:tblPrEx>
          <w:tblCellMar>
            <w:top w:w="0" w:type="dxa"/>
            <w:left w:w="0" w:type="dxa"/>
            <w:bottom w:w="0" w:type="dxa"/>
            <w:right w:w="0" w:type="dxa"/>
          </w:tblCellMar>
        </w:tblPrEx>
        <w:trPr>
          <w:trHeight w:val="454"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专业</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科目</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时间</w:t>
            </w: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b/>
                <w:color w:val="000000" w:themeColor="text1"/>
                <w:sz w:val="22"/>
                <w:szCs w:val="22"/>
              </w:rPr>
            </w:pPr>
            <w:r>
              <w:rPr>
                <w:rFonts w:hint="eastAsia" w:ascii="Times New Roman" w:hAnsi="宋体" w:eastAsia="宋体" w:cs="宋体"/>
                <w:b/>
                <w:color w:val="000000" w:themeColor="text1"/>
                <w:kern w:val="0"/>
                <w:sz w:val="22"/>
                <w:szCs w:val="22"/>
              </w:rPr>
              <w:t>复试老师集中地点</w:t>
            </w:r>
          </w:p>
        </w:tc>
      </w:tr>
      <w:tr>
        <w:tblPrEx>
          <w:tblCellMar>
            <w:top w:w="0" w:type="dxa"/>
            <w:left w:w="0" w:type="dxa"/>
            <w:bottom w:w="0" w:type="dxa"/>
            <w:right w:w="0" w:type="dxa"/>
          </w:tblCellMar>
        </w:tblPrEx>
        <w:trPr>
          <w:trHeight w:val="454" w:hRule="atLeast"/>
          <w:jc w:val="center"/>
        </w:trPr>
        <w:tc>
          <w:tcPr>
            <w:tcW w:w="990" w:type="dxa"/>
            <w:vMerge w:val="restar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专业型法学硕士</w:t>
            </w:r>
          </w:p>
        </w:tc>
        <w:tc>
          <w:tcPr>
            <w:tcW w:w="1624"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英语、日语听力口语综合考试</w:t>
            </w:r>
          </w:p>
        </w:tc>
        <w:tc>
          <w:tcPr>
            <w:tcW w:w="222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ascii="Times New Roman" w:hAnsi="Times New Roman" w:eastAsia="宋体" w:cs="宋体"/>
                <w:color w:val="000000" w:themeColor="text1"/>
                <w:kern w:val="0"/>
                <w:sz w:val="22"/>
                <w:szCs w:val="22"/>
              </w:rPr>
              <w:t>5</w:t>
            </w:r>
            <w:r>
              <w:rPr>
                <w:rFonts w:hint="eastAsia" w:ascii="Times New Roman" w:hAnsi="宋体" w:eastAsia="宋体" w:cs="宋体"/>
                <w:color w:val="000000" w:themeColor="text1"/>
                <w:kern w:val="0"/>
                <w:sz w:val="22"/>
                <w:szCs w:val="22"/>
              </w:rPr>
              <w:t>月</w:t>
            </w:r>
            <w:r>
              <w:rPr>
                <w:rFonts w:ascii="Times New Roman" w:hAnsi="Times New Roman" w:eastAsia="宋体" w:cs="宋体"/>
                <w:color w:val="000000" w:themeColor="text1"/>
                <w:kern w:val="0"/>
                <w:sz w:val="22"/>
                <w:szCs w:val="22"/>
              </w:rPr>
              <w:t>14</w:t>
            </w:r>
            <w:r>
              <w:rPr>
                <w:rFonts w:hint="eastAsia" w:ascii="Times New Roman" w:hAnsi="宋体" w:eastAsia="宋体" w:cs="宋体"/>
                <w:color w:val="000000" w:themeColor="text1"/>
                <w:kern w:val="0"/>
                <w:sz w:val="22"/>
                <w:szCs w:val="22"/>
              </w:rPr>
              <w:t>日上午</w:t>
            </w:r>
            <w:r>
              <w:rPr>
                <w:rFonts w:ascii="Times New Roman" w:hAnsi="Times New Roman" w:eastAsia="宋体" w:cs="宋体"/>
                <w:color w:val="000000" w:themeColor="text1"/>
                <w:kern w:val="0"/>
                <w:sz w:val="22"/>
                <w:szCs w:val="22"/>
              </w:rPr>
              <w:t>8</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30-1</w:t>
            </w:r>
            <w:r>
              <w:rPr>
                <w:rFonts w:hint="eastAsia" w:ascii="Times New Roman" w:hAnsi="Times New Roman" w:eastAsia="宋体" w:cs="宋体"/>
                <w:color w:val="000000" w:themeColor="text1"/>
                <w:kern w:val="0"/>
                <w:sz w:val="22"/>
                <w:szCs w:val="22"/>
              </w:rPr>
              <w:t>3</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30</w:t>
            </w: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Times New Roman" w:eastAsia="宋体" w:cs="宋体"/>
                <w:color w:val="000000" w:themeColor="text1"/>
                <w:kern w:val="0"/>
                <w:sz w:val="22"/>
                <w:szCs w:val="22"/>
              </w:rPr>
              <w:t>法学楼</w:t>
            </w:r>
            <w:r>
              <w:rPr>
                <w:rFonts w:ascii="Times New Roman" w:hAnsi="Times New Roman" w:eastAsia="宋体" w:cs="宋体"/>
                <w:color w:val="000000" w:themeColor="text1"/>
                <w:kern w:val="0"/>
                <w:sz w:val="22"/>
                <w:szCs w:val="22"/>
              </w:rPr>
              <w:t>601</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602</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603</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604</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605</w:t>
            </w:r>
            <w:r>
              <w:rPr>
                <w:rFonts w:hint="eastAsia" w:ascii="Times New Roman" w:hAnsi="宋体" w:eastAsia="宋体" w:cs="宋体"/>
                <w:color w:val="000000" w:themeColor="text1"/>
                <w:kern w:val="0"/>
                <w:sz w:val="22"/>
                <w:szCs w:val="22"/>
              </w:rPr>
              <w:t>教室</w:t>
            </w:r>
          </w:p>
        </w:tc>
      </w:tr>
      <w:tr>
        <w:tblPrEx>
          <w:tblCellMar>
            <w:top w:w="0" w:type="dxa"/>
            <w:left w:w="0" w:type="dxa"/>
            <w:bottom w:w="0" w:type="dxa"/>
            <w:right w:w="0" w:type="dxa"/>
          </w:tblCellMar>
        </w:tblPrEx>
        <w:trPr>
          <w:trHeight w:val="454" w:hRule="atLeast"/>
          <w:jc w:val="center"/>
        </w:trPr>
        <w:tc>
          <w:tcPr>
            <w:tcW w:w="990"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1624" w:type="dxa"/>
            <w:vMerge w:val="restart"/>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宋体" w:eastAsia="宋体" w:cs="宋体"/>
                <w:color w:val="000000" w:themeColor="text1"/>
                <w:kern w:val="0"/>
                <w:sz w:val="22"/>
                <w:szCs w:val="22"/>
              </w:rPr>
            </w:pPr>
            <w:r>
              <w:rPr>
                <w:rFonts w:hint="eastAsia" w:ascii="Times New Roman" w:hAnsi="宋体" w:eastAsia="宋体" w:cs="宋体"/>
                <w:color w:val="000000" w:themeColor="text1"/>
                <w:kern w:val="0"/>
                <w:sz w:val="22"/>
                <w:szCs w:val="22"/>
              </w:rPr>
              <w:t>专业课笔试及</w:t>
            </w:r>
          </w:p>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面试</w:t>
            </w:r>
          </w:p>
        </w:tc>
        <w:tc>
          <w:tcPr>
            <w:tcW w:w="2226" w:type="dxa"/>
            <w:vMerge w:val="restar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t>5</w:t>
            </w:r>
            <w:r>
              <w:rPr>
                <w:rFonts w:hint="eastAsia" w:ascii="Times New Roman" w:hAnsi="宋体" w:eastAsia="宋体" w:cs="宋体"/>
                <w:color w:val="000000" w:themeColor="text1"/>
                <w:kern w:val="0"/>
                <w:sz w:val="22"/>
                <w:szCs w:val="22"/>
              </w:rPr>
              <w:t>月</w:t>
            </w:r>
            <w:r>
              <w:rPr>
                <w:rFonts w:ascii="Times New Roman" w:hAnsi="Times New Roman" w:eastAsia="宋体" w:cs="宋体"/>
                <w:color w:val="000000" w:themeColor="text1"/>
                <w:kern w:val="0"/>
                <w:sz w:val="22"/>
                <w:szCs w:val="22"/>
              </w:rPr>
              <w:t>15</w:t>
            </w:r>
            <w:r>
              <w:rPr>
                <w:rFonts w:hint="eastAsia" w:ascii="Times New Roman" w:hAnsi="宋体" w:eastAsia="宋体" w:cs="宋体"/>
                <w:color w:val="000000" w:themeColor="text1"/>
                <w:kern w:val="0"/>
                <w:sz w:val="22"/>
                <w:szCs w:val="22"/>
              </w:rPr>
              <w:t>日上午</w:t>
            </w:r>
          </w:p>
          <w:p>
            <w:pPr>
              <w:widowControl/>
              <w:jc w:val="center"/>
              <w:textAlignment w:val="center"/>
              <w:rPr>
                <w:rFonts w:ascii="Times New Roman" w:hAnsi="Times New Roman" w:eastAsia="宋体" w:cs="宋体"/>
                <w:color w:val="000000" w:themeColor="text1"/>
                <w:kern w:val="0"/>
                <w:sz w:val="22"/>
                <w:szCs w:val="22"/>
              </w:rPr>
            </w:pPr>
            <w:r>
              <w:rPr>
                <w:rFonts w:ascii="Times New Roman" w:hAnsi="Times New Roman" w:eastAsia="宋体" w:cs="宋体"/>
                <w:color w:val="000000" w:themeColor="text1"/>
                <w:kern w:val="0"/>
                <w:sz w:val="22"/>
                <w:szCs w:val="22"/>
              </w:rPr>
              <w:t>8</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30-9</w:t>
            </w:r>
            <w:r>
              <w:rPr>
                <w:rFonts w:hint="eastAsia" w:ascii="Times New Roman" w:hAnsi="宋体" w:eastAsia="宋体" w:cs="宋体"/>
                <w:color w:val="000000" w:themeColor="text1"/>
                <w:kern w:val="0"/>
                <w:sz w:val="22"/>
                <w:szCs w:val="22"/>
              </w:rPr>
              <w:t>:</w:t>
            </w:r>
            <w:r>
              <w:rPr>
                <w:rFonts w:ascii="Times New Roman" w:hAnsi="Times New Roman" w:eastAsia="宋体" w:cs="宋体"/>
                <w:color w:val="000000" w:themeColor="text1"/>
                <w:kern w:val="0"/>
                <w:sz w:val="22"/>
                <w:szCs w:val="22"/>
              </w:rPr>
              <w:t>00</w:t>
            </w:r>
            <w:r>
              <w:rPr>
                <w:rFonts w:hint="eastAsia" w:ascii="Times New Roman" w:hAnsi="宋体" w:eastAsia="宋体" w:cs="宋体"/>
                <w:color w:val="000000" w:themeColor="text1"/>
                <w:kern w:val="0"/>
                <w:sz w:val="22"/>
                <w:szCs w:val="22"/>
              </w:rPr>
              <w:t>进入考场</w:t>
            </w:r>
          </w:p>
          <w:p>
            <w:pPr>
              <w:widowControl/>
              <w:jc w:val="center"/>
              <w:textAlignment w:val="center"/>
              <w:rPr>
                <w:rFonts w:ascii="Times New Roman" w:hAnsi="Times New Roman" w:eastAsia="宋体" w:cs="宋体"/>
                <w:color w:val="000000" w:themeColor="text1"/>
                <w:kern w:val="0"/>
                <w:sz w:val="22"/>
                <w:szCs w:val="22"/>
              </w:rPr>
            </w:pPr>
          </w:p>
          <w:p>
            <w:pPr>
              <w:widowControl/>
              <w:jc w:val="center"/>
              <w:textAlignment w:val="center"/>
              <w:rPr>
                <w:rFonts w:ascii="Times New Roman" w:hAnsi="Times New Roman" w:eastAsia="宋体" w:cs="宋体"/>
                <w:color w:val="000000" w:themeColor="text1"/>
                <w:kern w:val="0"/>
                <w:sz w:val="22"/>
                <w:szCs w:val="22"/>
              </w:rPr>
            </w:pPr>
            <w:r>
              <w:rPr>
                <w:rFonts w:hint="eastAsia" w:ascii="Times New Roman" w:hAnsi="宋体" w:eastAsia="宋体" w:cs="宋体"/>
                <w:color w:val="000000" w:themeColor="text1"/>
                <w:kern w:val="0"/>
                <w:sz w:val="22"/>
                <w:szCs w:val="22"/>
              </w:rPr>
              <w:t>9:00-18:00</w:t>
            </w:r>
            <w:r>
              <w:rPr>
                <w:rFonts w:hint="eastAsia" w:ascii="Times New Roman" w:hAnsi="宋体" w:eastAsia="宋体" w:cs="宋体"/>
                <w:color w:val="000000" w:themeColor="text1"/>
                <w:kern w:val="0"/>
                <w:sz w:val="22"/>
                <w:szCs w:val="22"/>
              </w:rPr>
              <w:br w:type="textWrapping"/>
            </w:r>
            <w:r>
              <w:rPr>
                <w:rFonts w:hint="eastAsia" w:ascii="Times New Roman" w:hAnsi="宋体" w:eastAsia="宋体" w:cs="宋体"/>
                <w:color w:val="000000" w:themeColor="text1"/>
                <w:kern w:val="0"/>
                <w:sz w:val="22"/>
                <w:szCs w:val="22"/>
              </w:rPr>
              <w:t>专业课笔试、综合面试</w:t>
            </w: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法律（法学）第一组：法学楼</w:t>
            </w:r>
            <w:r>
              <w:rPr>
                <w:rFonts w:ascii="Times New Roman" w:hAnsi="Times New Roman" w:eastAsia="宋体" w:cs="宋体"/>
                <w:color w:val="000000" w:themeColor="text1"/>
                <w:kern w:val="0"/>
                <w:sz w:val="22"/>
                <w:szCs w:val="22"/>
              </w:rPr>
              <w:t>601</w:t>
            </w:r>
            <w:r>
              <w:rPr>
                <w:rFonts w:hint="eastAsia" w:ascii="Times New Roman" w:hAnsi="宋体" w:eastAsia="宋体" w:cs="宋体"/>
                <w:color w:val="000000" w:themeColor="text1"/>
                <w:kern w:val="0"/>
                <w:sz w:val="22"/>
                <w:szCs w:val="22"/>
              </w:rPr>
              <w:t>教室</w:t>
            </w:r>
          </w:p>
        </w:tc>
      </w:tr>
      <w:tr>
        <w:tblPrEx>
          <w:tblCellMar>
            <w:top w:w="0" w:type="dxa"/>
            <w:left w:w="0" w:type="dxa"/>
            <w:bottom w:w="0" w:type="dxa"/>
            <w:right w:w="0" w:type="dxa"/>
          </w:tblCellMar>
        </w:tblPrEx>
        <w:trPr>
          <w:trHeight w:val="454" w:hRule="atLeast"/>
          <w:jc w:val="center"/>
        </w:trPr>
        <w:tc>
          <w:tcPr>
            <w:tcW w:w="990"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1624"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2226"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法律（法学）第二组：法学楼</w:t>
            </w:r>
            <w:r>
              <w:rPr>
                <w:rFonts w:ascii="Times New Roman" w:hAnsi="Times New Roman" w:eastAsia="宋体" w:cs="宋体"/>
                <w:color w:val="000000" w:themeColor="text1"/>
                <w:kern w:val="0"/>
                <w:sz w:val="22"/>
                <w:szCs w:val="22"/>
              </w:rPr>
              <w:t>602</w:t>
            </w:r>
            <w:r>
              <w:rPr>
                <w:rFonts w:hint="eastAsia" w:ascii="Times New Roman" w:hAnsi="宋体" w:eastAsia="宋体" w:cs="宋体"/>
                <w:color w:val="000000" w:themeColor="text1"/>
                <w:kern w:val="0"/>
                <w:sz w:val="22"/>
                <w:szCs w:val="22"/>
              </w:rPr>
              <w:t>教室</w:t>
            </w:r>
          </w:p>
        </w:tc>
      </w:tr>
      <w:tr>
        <w:tblPrEx>
          <w:tblCellMar>
            <w:top w:w="0" w:type="dxa"/>
            <w:left w:w="0" w:type="dxa"/>
            <w:bottom w:w="0" w:type="dxa"/>
            <w:right w:w="0" w:type="dxa"/>
          </w:tblCellMar>
        </w:tblPrEx>
        <w:trPr>
          <w:trHeight w:val="454" w:hRule="atLeast"/>
          <w:jc w:val="center"/>
        </w:trPr>
        <w:tc>
          <w:tcPr>
            <w:tcW w:w="990"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1624"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2226"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法律（法学）、非全日制</w:t>
            </w:r>
            <w:r>
              <w:rPr>
                <w:rFonts w:ascii="Times New Roman" w:hAnsi="宋体" w:eastAsia="宋体" w:cs="宋体"/>
                <w:color w:val="000000" w:themeColor="text1"/>
                <w:kern w:val="0"/>
                <w:sz w:val="22"/>
                <w:szCs w:val="22"/>
              </w:rPr>
              <w:br w:type="textWrapping"/>
            </w:r>
            <w:r>
              <w:rPr>
                <w:rFonts w:hint="eastAsia" w:ascii="Times New Roman" w:hAnsi="宋体" w:eastAsia="宋体" w:cs="宋体"/>
                <w:color w:val="000000" w:themeColor="text1"/>
                <w:kern w:val="0"/>
                <w:sz w:val="22"/>
                <w:szCs w:val="22"/>
              </w:rPr>
              <w:t>第三组：法学楼</w:t>
            </w:r>
            <w:r>
              <w:rPr>
                <w:rFonts w:ascii="Times New Roman" w:hAnsi="Times New Roman" w:eastAsia="宋体" w:cs="宋体"/>
                <w:color w:val="000000" w:themeColor="text1"/>
                <w:kern w:val="0"/>
                <w:sz w:val="22"/>
                <w:szCs w:val="22"/>
              </w:rPr>
              <w:t>603</w:t>
            </w:r>
            <w:r>
              <w:rPr>
                <w:rFonts w:hint="eastAsia" w:ascii="Times New Roman" w:hAnsi="宋体" w:eastAsia="宋体" w:cs="宋体"/>
                <w:color w:val="000000" w:themeColor="text1"/>
                <w:kern w:val="0"/>
                <w:sz w:val="22"/>
                <w:szCs w:val="22"/>
              </w:rPr>
              <w:t>教室</w:t>
            </w:r>
          </w:p>
        </w:tc>
      </w:tr>
      <w:tr>
        <w:tblPrEx>
          <w:tblCellMar>
            <w:top w:w="0" w:type="dxa"/>
            <w:left w:w="0" w:type="dxa"/>
            <w:bottom w:w="0" w:type="dxa"/>
            <w:right w:w="0" w:type="dxa"/>
          </w:tblCellMar>
        </w:tblPrEx>
        <w:trPr>
          <w:trHeight w:val="454" w:hRule="atLeast"/>
          <w:jc w:val="center"/>
        </w:trPr>
        <w:tc>
          <w:tcPr>
            <w:tcW w:w="990"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1624"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2226"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法律（非法学）（知识产权方向）</w:t>
            </w:r>
            <w:r>
              <w:rPr>
                <w:rFonts w:ascii="Times New Roman" w:hAnsi="宋体" w:eastAsia="宋体" w:cs="宋体"/>
                <w:color w:val="000000" w:themeColor="text1"/>
                <w:kern w:val="0"/>
                <w:sz w:val="22"/>
                <w:szCs w:val="22"/>
              </w:rPr>
              <w:br w:type="textWrapping"/>
            </w:r>
            <w:r>
              <w:rPr>
                <w:rFonts w:hint="eastAsia" w:ascii="Times New Roman" w:hAnsi="宋体" w:eastAsia="宋体" w:cs="宋体"/>
                <w:color w:val="000000" w:themeColor="text1"/>
                <w:kern w:val="0"/>
                <w:sz w:val="22"/>
                <w:szCs w:val="22"/>
              </w:rPr>
              <w:t>第一组：法学楼</w:t>
            </w:r>
            <w:r>
              <w:rPr>
                <w:rFonts w:ascii="Times New Roman" w:hAnsi="Times New Roman" w:eastAsia="宋体" w:cs="宋体"/>
                <w:color w:val="000000" w:themeColor="text1"/>
                <w:kern w:val="0"/>
                <w:sz w:val="22"/>
                <w:szCs w:val="22"/>
              </w:rPr>
              <w:t>604</w:t>
            </w:r>
            <w:r>
              <w:rPr>
                <w:rFonts w:hint="eastAsia" w:ascii="Times New Roman" w:hAnsi="宋体" w:eastAsia="宋体" w:cs="宋体"/>
                <w:color w:val="000000" w:themeColor="text1"/>
                <w:kern w:val="0"/>
                <w:sz w:val="22"/>
                <w:szCs w:val="22"/>
              </w:rPr>
              <w:t>教室</w:t>
            </w:r>
          </w:p>
        </w:tc>
      </w:tr>
      <w:tr>
        <w:tblPrEx>
          <w:tblCellMar>
            <w:top w:w="0" w:type="dxa"/>
            <w:left w:w="0" w:type="dxa"/>
            <w:bottom w:w="0" w:type="dxa"/>
            <w:right w:w="0" w:type="dxa"/>
          </w:tblCellMar>
        </w:tblPrEx>
        <w:trPr>
          <w:trHeight w:val="454" w:hRule="atLeast"/>
          <w:jc w:val="center"/>
        </w:trPr>
        <w:tc>
          <w:tcPr>
            <w:tcW w:w="990"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1624"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2226"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宋体"/>
                <w:color w:val="000000" w:themeColor="text1"/>
                <w:sz w:val="22"/>
                <w:szCs w:val="22"/>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宋体"/>
                <w:color w:val="000000" w:themeColor="text1"/>
                <w:sz w:val="22"/>
                <w:szCs w:val="22"/>
              </w:rPr>
            </w:pPr>
            <w:r>
              <w:rPr>
                <w:rFonts w:hint="eastAsia" w:ascii="Times New Roman" w:hAnsi="宋体" w:eastAsia="宋体" w:cs="宋体"/>
                <w:color w:val="000000" w:themeColor="text1"/>
                <w:kern w:val="0"/>
                <w:sz w:val="22"/>
                <w:szCs w:val="22"/>
              </w:rPr>
              <w:t>法律（非法学）（不区分研究方向）</w:t>
            </w:r>
            <w:r>
              <w:rPr>
                <w:rFonts w:ascii="Times New Roman" w:hAnsi="宋体" w:eastAsia="宋体" w:cs="宋体"/>
                <w:color w:val="000000" w:themeColor="text1"/>
                <w:kern w:val="0"/>
                <w:sz w:val="22"/>
                <w:szCs w:val="22"/>
              </w:rPr>
              <w:br w:type="textWrapping"/>
            </w:r>
            <w:r>
              <w:rPr>
                <w:rFonts w:hint="eastAsia" w:ascii="Times New Roman" w:hAnsi="宋体" w:eastAsia="宋体" w:cs="宋体"/>
                <w:color w:val="000000" w:themeColor="text1"/>
                <w:kern w:val="0"/>
                <w:sz w:val="22"/>
                <w:szCs w:val="22"/>
              </w:rPr>
              <w:t>第二组：法学楼</w:t>
            </w:r>
            <w:r>
              <w:rPr>
                <w:rFonts w:ascii="Times New Roman" w:hAnsi="Times New Roman" w:eastAsia="宋体" w:cs="宋体"/>
                <w:color w:val="000000" w:themeColor="text1"/>
                <w:kern w:val="0"/>
                <w:sz w:val="22"/>
                <w:szCs w:val="22"/>
              </w:rPr>
              <w:t>605</w:t>
            </w:r>
            <w:r>
              <w:rPr>
                <w:rFonts w:hint="eastAsia" w:ascii="Times New Roman" w:hAnsi="宋体" w:eastAsia="宋体" w:cs="宋体"/>
                <w:color w:val="000000" w:themeColor="text1"/>
                <w:kern w:val="0"/>
                <w:sz w:val="22"/>
                <w:szCs w:val="22"/>
              </w:rPr>
              <w:t>教室</w:t>
            </w:r>
          </w:p>
        </w:tc>
      </w:tr>
    </w:tbl>
    <w:p>
      <w:pPr>
        <w:widowControl/>
        <w:shd w:val="clear" w:color="auto" w:fill="FFFFFF"/>
        <w:spacing w:line="440" w:lineRule="atLeast"/>
        <w:ind w:firstLine="482"/>
        <w:jc w:val="left"/>
        <w:rPr>
          <w:rFonts w:ascii="Times New Roman" w:hAnsi="Times New Roman" w:eastAsia="宋体" w:cs="宋体"/>
          <w:color w:val="000000" w:themeColor="text1"/>
          <w:szCs w:val="21"/>
        </w:rPr>
      </w:pPr>
      <w:r>
        <w:rPr>
          <w:rFonts w:hint="eastAsia" w:ascii="Times New Roman" w:hAnsi="Times New Roman" w:eastAsia="宋体" w:cs="宋体"/>
          <w:color w:val="000000" w:themeColor="text1"/>
          <w:sz w:val="24"/>
        </w:rPr>
        <w:t>5、成绩核算</w:t>
      </w:r>
    </w:p>
    <w:p>
      <w:pPr>
        <w:widowControl/>
        <w:shd w:val="clear" w:color="auto" w:fill="FFFFFF"/>
        <w:spacing w:line="440" w:lineRule="atLeast"/>
        <w:ind w:firstLine="482"/>
        <w:jc w:val="left"/>
        <w:rPr>
          <w:rFonts w:ascii="Times New Roman" w:hAnsi="Times New Roman" w:eastAsia="宋体" w:cs="宋体"/>
          <w:color w:val="000000" w:themeColor="text1"/>
          <w:szCs w:val="21"/>
        </w:rPr>
      </w:pPr>
      <w:r>
        <w:rPr>
          <w:rStyle w:val="13"/>
          <w:rFonts w:hint="eastAsia" w:ascii="Times New Roman" w:hAnsi="Times New Roman" w:eastAsia="宋体" w:cs="宋体"/>
          <w:color w:val="000000" w:themeColor="text1"/>
          <w:kern w:val="0"/>
          <w:sz w:val="24"/>
          <w:shd w:val="clear" w:color="auto" w:fill="FFFFFF"/>
        </w:rPr>
        <w:t>（</w:t>
      </w:r>
      <w:r>
        <w:rPr>
          <w:rStyle w:val="13"/>
          <w:rFonts w:ascii="Times New Roman" w:hAnsi="Times New Roman" w:eastAsia="宋体" w:cs="宋体"/>
          <w:color w:val="000000" w:themeColor="text1"/>
          <w:kern w:val="0"/>
          <w:sz w:val="24"/>
          <w:shd w:val="clear" w:color="auto" w:fill="FFFFFF"/>
        </w:rPr>
        <w:t>1</w:t>
      </w:r>
      <w:r>
        <w:rPr>
          <w:rStyle w:val="13"/>
          <w:rFonts w:hint="eastAsia" w:ascii="Times New Roman" w:hAnsi="Times New Roman" w:eastAsia="宋体" w:cs="宋体"/>
          <w:color w:val="000000" w:themeColor="text1"/>
          <w:kern w:val="0"/>
          <w:sz w:val="24"/>
          <w:shd w:val="clear" w:color="auto" w:fill="FFFFFF"/>
        </w:rPr>
        <w:t>）成绩的计算方法：</w:t>
      </w:r>
    </w:p>
    <w:p>
      <w:pPr>
        <w:widowControl/>
        <w:shd w:val="clear" w:color="auto" w:fill="FFFFFF"/>
        <w:spacing w:line="440" w:lineRule="atLeast"/>
        <w:ind w:firstLine="482"/>
        <w:jc w:val="left"/>
        <w:rPr>
          <w:rStyle w:val="13"/>
          <w:rFonts w:ascii="Times New Roman" w:hAnsi="Times New Roman" w:eastAsia="宋体" w:cs="宋体"/>
          <w:color w:val="000000" w:themeColor="text1"/>
          <w:kern w:val="0"/>
          <w:sz w:val="24"/>
          <w:shd w:val="clear" w:color="auto" w:fill="FFFFFF"/>
        </w:rPr>
      </w:pPr>
      <w:r>
        <w:rPr>
          <w:rStyle w:val="13"/>
          <w:rFonts w:hint="eastAsia" w:ascii="Times New Roman" w:hAnsi="Times New Roman" w:eastAsia="宋体" w:cs="宋体"/>
          <w:color w:val="000000" w:themeColor="text1"/>
          <w:kern w:val="0"/>
          <w:sz w:val="24"/>
          <w:shd w:val="clear" w:color="auto" w:fill="FFFFFF"/>
        </w:rPr>
        <w:t>复试成绩为专业笔试、综合面试、外语听力及口语测试及加试成绩加权之和。复试成绩</w:t>
      </w:r>
      <w:r>
        <w:rPr>
          <w:rStyle w:val="13"/>
          <w:rFonts w:ascii="Times New Roman" w:hAnsi="Times New Roman" w:eastAsia="宋体" w:cs="宋体"/>
          <w:color w:val="000000" w:themeColor="text1"/>
          <w:kern w:val="0"/>
          <w:sz w:val="24"/>
          <w:shd w:val="clear" w:color="auto" w:fill="FFFFFF"/>
        </w:rPr>
        <w:t>B</w:t>
      </w:r>
      <w:r>
        <w:rPr>
          <w:rStyle w:val="13"/>
          <w:rFonts w:hint="eastAsia" w:ascii="Times New Roman" w:hAnsi="Times New Roman" w:eastAsia="宋体" w:cs="宋体"/>
          <w:color w:val="000000" w:themeColor="text1"/>
          <w:kern w:val="0"/>
          <w:sz w:val="24"/>
          <w:shd w:val="clear" w:color="auto" w:fill="FFFFFF"/>
        </w:rPr>
        <w:t>不足</w:t>
      </w:r>
      <w:r>
        <w:rPr>
          <w:rStyle w:val="13"/>
          <w:rFonts w:ascii="Times New Roman" w:hAnsi="Times New Roman" w:eastAsia="宋体" w:cs="宋体"/>
          <w:color w:val="000000" w:themeColor="text1"/>
          <w:kern w:val="0"/>
          <w:sz w:val="24"/>
          <w:shd w:val="clear" w:color="auto" w:fill="FFFFFF"/>
        </w:rPr>
        <w:t>60</w:t>
      </w:r>
      <w:r>
        <w:rPr>
          <w:rStyle w:val="13"/>
          <w:rFonts w:hint="eastAsia" w:ascii="Times New Roman" w:hAnsi="Times New Roman" w:eastAsia="宋体" w:cs="宋体"/>
          <w:color w:val="000000" w:themeColor="text1"/>
          <w:kern w:val="0"/>
          <w:sz w:val="24"/>
          <w:shd w:val="clear" w:color="auto" w:fill="FFFFFF"/>
        </w:rPr>
        <w:t>分的不合格，不予录取。</w:t>
      </w:r>
    </w:p>
    <w:p>
      <w:pPr>
        <w:widowControl/>
        <w:shd w:val="clear" w:color="auto" w:fill="FFFFFF"/>
        <w:spacing w:line="440" w:lineRule="atLeast"/>
        <w:ind w:firstLine="482"/>
        <w:jc w:val="left"/>
        <w:rPr>
          <w:rStyle w:val="13"/>
          <w:color w:val="000000" w:themeColor="text1"/>
          <w:kern w:val="0"/>
          <w:sz w:val="24"/>
          <w:shd w:val="clear" w:color="auto" w:fill="FFFFFF"/>
        </w:rPr>
      </w:pPr>
      <w:r>
        <w:rPr>
          <w:rStyle w:val="13"/>
          <w:rFonts w:hint="eastAsia" w:ascii="Times New Roman" w:hAnsi="Times New Roman" w:eastAsia="宋体" w:cs="宋体"/>
          <w:color w:val="000000" w:themeColor="text1"/>
          <w:kern w:val="0"/>
          <w:sz w:val="24"/>
          <w:shd w:val="clear" w:color="auto" w:fill="FFFFFF"/>
        </w:rPr>
        <w:t>（</w:t>
      </w:r>
      <w:r>
        <w:rPr>
          <w:rStyle w:val="13"/>
          <w:rFonts w:ascii="Times New Roman" w:hAnsi="Times New Roman" w:eastAsia="宋体" w:cs="宋体"/>
          <w:color w:val="000000" w:themeColor="text1"/>
          <w:kern w:val="0"/>
          <w:sz w:val="24"/>
          <w:shd w:val="clear" w:color="auto" w:fill="FFFFFF"/>
        </w:rPr>
        <w:t>2</w:t>
      </w:r>
      <w:r>
        <w:rPr>
          <w:rStyle w:val="13"/>
          <w:rFonts w:hint="eastAsia" w:ascii="Times New Roman" w:hAnsi="Times New Roman" w:eastAsia="宋体" w:cs="宋体"/>
          <w:color w:val="000000" w:themeColor="text1"/>
          <w:kern w:val="0"/>
          <w:sz w:val="24"/>
          <w:shd w:val="clear" w:color="auto" w:fill="FFFFFF"/>
        </w:rPr>
        <w:t>）复试总成绩按以下公式计算：</w:t>
      </w:r>
    </w:p>
    <w:p>
      <w:pPr>
        <w:widowControl/>
        <w:shd w:val="clear" w:color="auto" w:fill="FFFFFF"/>
        <w:spacing w:line="440" w:lineRule="atLeast"/>
        <w:ind w:firstLine="480" w:firstLineChars="200"/>
        <w:jc w:val="left"/>
        <w:rPr>
          <w:rFonts w:ascii="Times New Roman" w:hAnsi="Times New Roman" w:eastAsia="宋体" w:cs="宋体"/>
          <w:bCs/>
          <w:color w:val="000000" w:themeColor="text1"/>
          <w:kern w:val="0"/>
          <w:sz w:val="24"/>
          <w:shd w:val="clear" w:color="auto" w:fill="FFFFFF"/>
        </w:rPr>
      </w:pPr>
      <w:r>
        <w:rPr>
          <w:rFonts w:hint="eastAsia" w:ascii="Times New Roman" w:hAnsi="Times New Roman" w:eastAsia="宋体" w:cs="宋体"/>
          <w:color w:val="000000" w:themeColor="text1"/>
          <w:kern w:val="0"/>
          <w:sz w:val="24"/>
          <w:shd w:val="clear" w:color="auto" w:fill="FFFFFF"/>
        </w:rPr>
        <w:t>①初试成绩占</w:t>
      </w:r>
      <w:r>
        <w:rPr>
          <w:rFonts w:ascii="Times New Roman" w:hAnsi="Times New Roman" w:eastAsia="宋体" w:cs="宋体"/>
          <w:color w:val="000000" w:themeColor="text1"/>
          <w:kern w:val="0"/>
          <w:sz w:val="24"/>
          <w:shd w:val="clear" w:color="auto" w:fill="FFFFFF"/>
        </w:rPr>
        <w:t>70%</w:t>
      </w:r>
      <w:r>
        <w:rPr>
          <w:rFonts w:hint="eastAsia" w:ascii="Times New Roman" w:hAnsi="Times New Roman" w:eastAsia="宋体" w:cs="宋体"/>
          <w:color w:val="000000" w:themeColor="text1"/>
          <w:kern w:val="0"/>
          <w:sz w:val="24"/>
          <w:shd w:val="clear" w:color="auto" w:fill="FFFFFF"/>
        </w:rPr>
        <w:t>、复试成绩占</w:t>
      </w:r>
      <w:r>
        <w:rPr>
          <w:rFonts w:ascii="Times New Roman" w:hAnsi="Times New Roman" w:eastAsia="宋体" w:cs="宋体"/>
          <w:color w:val="000000" w:themeColor="text1"/>
          <w:kern w:val="0"/>
          <w:sz w:val="24"/>
          <w:shd w:val="clear" w:color="auto" w:fill="FFFFFF"/>
        </w:rPr>
        <w:t>30%</w:t>
      </w:r>
      <w:r>
        <w:rPr>
          <w:rFonts w:hint="eastAsia" w:ascii="Times New Roman" w:hAnsi="Times New Roman" w:eastAsia="宋体" w:cs="宋体"/>
          <w:color w:val="000000" w:themeColor="text1"/>
          <w:kern w:val="0"/>
          <w:sz w:val="24"/>
          <w:shd w:val="clear" w:color="auto" w:fill="FFFFFF"/>
        </w:rPr>
        <w:t>。</w:t>
      </w:r>
    </w:p>
    <w:p>
      <w:pPr>
        <w:widowControl/>
        <w:shd w:val="clear" w:color="auto" w:fill="FFFFFF"/>
        <w:spacing w:line="440" w:lineRule="atLeast"/>
        <w:ind w:left="480"/>
        <w:jc w:val="left"/>
        <w:rPr>
          <w:rFonts w:ascii="Times New Roman" w:hAnsi="Times New Roman" w:eastAsia="宋体" w:cs="宋体"/>
          <w:color w:val="000000" w:themeColor="text1"/>
          <w:szCs w:val="21"/>
        </w:rPr>
      </w:pPr>
      <w:r>
        <w:rPr>
          <w:rFonts w:hint="eastAsia" w:ascii="Times New Roman" w:hAnsi="Times New Roman" w:eastAsia="宋体" w:cs="宋体"/>
          <w:color w:val="000000" w:themeColor="text1"/>
          <w:kern w:val="0"/>
          <w:sz w:val="24"/>
          <w:shd w:val="clear" w:color="auto" w:fill="FFFFFF"/>
        </w:rPr>
        <w:t>②初试总成绩</w:t>
      </w:r>
      <w:r>
        <w:rPr>
          <w:rStyle w:val="13"/>
          <w:rFonts w:hint="eastAsia" w:ascii="Times New Roman" w:hAnsi="Times New Roman" w:eastAsia="宋体" w:cs="宋体"/>
          <w:color w:val="000000" w:themeColor="text1"/>
          <w:kern w:val="0"/>
          <w:sz w:val="24"/>
          <w:shd w:val="clear" w:color="auto" w:fill="FFFFFF"/>
        </w:rPr>
        <w:t>（换算成百分制）</w:t>
      </w:r>
      <w:r>
        <w:rPr>
          <w:rStyle w:val="13"/>
          <w:rFonts w:ascii="Times New Roman" w:hAnsi="Times New Roman" w:eastAsia="宋体" w:cs="宋体"/>
          <w:color w:val="000000" w:themeColor="text1"/>
          <w:kern w:val="0"/>
          <w:sz w:val="24"/>
          <w:shd w:val="clear" w:color="auto" w:fill="FFFFFF"/>
        </w:rPr>
        <w:t>=</w:t>
      </w:r>
      <w:r>
        <w:rPr>
          <w:rFonts w:ascii="Times New Roman" w:hAnsi="Times New Roman" w:eastAsia="宋体" w:cs="宋体"/>
          <w:color w:val="000000" w:themeColor="text1"/>
          <w:kern w:val="0"/>
          <w:sz w:val="24"/>
          <w:shd w:val="clear" w:color="auto" w:fill="FFFFFF"/>
        </w:rPr>
        <w:t>A</w:t>
      </w:r>
    </w:p>
    <w:p>
      <w:pPr>
        <w:widowControl/>
        <w:shd w:val="clear" w:color="auto" w:fill="FFFFFF"/>
        <w:spacing w:line="440" w:lineRule="atLeast"/>
        <w:ind w:firstLine="480" w:firstLineChars="200"/>
        <w:jc w:val="left"/>
        <w:rPr>
          <w:rFonts w:ascii="Times New Roman" w:hAnsi="Times New Roman" w:eastAsia="宋体" w:cs="宋体"/>
          <w:color w:val="000000" w:themeColor="text1"/>
          <w:szCs w:val="21"/>
        </w:rPr>
      </w:pPr>
      <w:r>
        <w:rPr>
          <w:rFonts w:hint="eastAsia" w:ascii="Times New Roman" w:hAnsi="Times New Roman" w:eastAsia="宋体" w:cs="宋体"/>
          <w:color w:val="000000" w:themeColor="text1"/>
          <w:kern w:val="0"/>
          <w:sz w:val="24"/>
          <w:shd w:val="clear" w:color="auto" w:fill="FFFFFF"/>
        </w:rPr>
        <w:t>③复试成绩</w:t>
      </w:r>
      <w:r>
        <w:rPr>
          <w:rFonts w:ascii="Times New Roman" w:hAnsi="Times New Roman" w:eastAsia="宋体" w:cs="宋体"/>
          <w:color w:val="000000" w:themeColor="text1"/>
          <w:kern w:val="0"/>
          <w:sz w:val="24"/>
          <w:shd w:val="clear" w:color="auto" w:fill="FFFFFF"/>
        </w:rPr>
        <w:t>B =B1</w:t>
      </w:r>
      <w:r>
        <w:rPr>
          <w:rFonts w:hint="eastAsia" w:ascii="Times New Roman" w:hAnsi="Times New Roman" w:eastAsia="宋体" w:cs="宋体"/>
          <w:color w:val="000000" w:themeColor="text1"/>
          <w:kern w:val="0"/>
          <w:sz w:val="24"/>
          <w:shd w:val="clear" w:color="auto" w:fill="FFFFFF"/>
        </w:rPr>
        <w:t>（专业笔试成绩）</w:t>
      </w:r>
      <w:r>
        <w:rPr>
          <w:rFonts w:ascii="Times New Roman" w:hAnsi="Times New Roman" w:eastAsia="宋体" w:cs="宋体"/>
          <w:color w:val="000000" w:themeColor="text1"/>
          <w:kern w:val="0"/>
          <w:sz w:val="24"/>
          <w:shd w:val="clear" w:color="auto" w:fill="FFFFFF"/>
        </w:rPr>
        <w:t>*0.1+ B2</w:t>
      </w:r>
      <w:r>
        <w:rPr>
          <w:rFonts w:hint="eastAsia" w:ascii="Times New Roman" w:hAnsi="Times New Roman" w:eastAsia="宋体" w:cs="宋体"/>
          <w:color w:val="000000" w:themeColor="text1"/>
          <w:kern w:val="0"/>
          <w:sz w:val="24"/>
          <w:shd w:val="clear" w:color="auto" w:fill="FFFFFF"/>
        </w:rPr>
        <w:t>（综合面试成绩）</w:t>
      </w:r>
      <w:r>
        <w:rPr>
          <w:rFonts w:ascii="Times New Roman" w:hAnsi="Times New Roman" w:eastAsia="宋体" w:cs="宋体"/>
          <w:color w:val="000000" w:themeColor="text1"/>
          <w:kern w:val="0"/>
          <w:sz w:val="24"/>
          <w:shd w:val="clear" w:color="auto" w:fill="FFFFFF"/>
        </w:rPr>
        <w:t>*0.6+ B3</w:t>
      </w:r>
      <w:r>
        <w:rPr>
          <w:rFonts w:hint="eastAsia" w:ascii="Times New Roman" w:hAnsi="Times New Roman" w:eastAsia="宋体" w:cs="宋体"/>
          <w:color w:val="000000" w:themeColor="text1"/>
          <w:kern w:val="0"/>
          <w:sz w:val="24"/>
          <w:shd w:val="clear" w:color="auto" w:fill="FFFFFF"/>
        </w:rPr>
        <w:t>（外语听力及口语测试成绩）</w:t>
      </w:r>
      <w:r>
        <w:rPr>
          <w:rFonts w:ascii="Times New Roman" w:hAnsi="Times New Roman" w:eastAsia="宋体" w:cs="宋体"/>
          <w:color w:val="000000" w:themeColor="text1"/>
          <w:kern w:val="0"/>
          <w:sz w:val="24"/>
          <w:shd w:val="clear" w:color="auto" w:fill="FFFFFF"/>
        </w:rPr>
        <w:t>*</w:t>
      </w:r>
      <w:r>
        <w:rPr>
          <w:rFonts w:hint="eastAsia" w:ascii="Times New Roman" w:hAnsi="Times New Roman" w:eastAsia="宋体" w:cs="宋体"/>
          <w:color w:val="000000" w:themeColor="text1"/>
          <w:kern w:val="0"/>
          <w:sz w:val="24"/>
          <w:shd w:val="clear" w:color="auto" w:fill="FFFFFF"/>
        </w:rPr>
        <w:t>0.3</w:t>
      </w:r>
    </w:p>
    <w:p>
      <w:pPr>
        <w:widowControl/>
        <w:shd w:val="clear" w:color="auto" w:fill="FFFFFF"/>
        <w:spacing w:line="440" w:lineRule="atLeast"/>
        <w:ind w:firstLine="480"/>
        <w:jc w:val="left"/>
        <w:rPr>
          <w:rFonts w:ascii="Times New Roman" w:hAnsi="Times New Roman" w:eastAsia="宋体" w:cs="宋体"/>
          <w:color w:val="000000" w:themeColor="text1"/>
          <w:kern w:val="0"/>
          <w:sz w:val="24"/>
          <w:shd w:val="clear" w:color="auto" w:fill="FFFFFF"/>
        </w:rPr>
      </w:pPr>
      <w:r>
        <w:rPr>
          <w:rFonts w:hint="eastAsia" w:ascii="Times New Roman" w:hAnsi="Times New Roman" w:eastAsia="宋体" w:cs="宋体"/>
          <w:color w:val="000000" w:themeColor="text1"/>
          <w:kern w:val="0"/>
          <w:sz w:val="24"/>
          <w:shd w:val="clear" w:color="auto" w:fill="FFFFFF"/>
        </w:rPr>
        <w:t>④最后总成绩</w:t>
      </w:r>
      <w:r>
        <w:rPr>
          <w:rFonts w:ascii="Times New Roman" w:hAnsi="Times New Roman" w:eastAsia="宋体" w:cs="宋体"/>
          <w:color w:val="000000" w:themeColor="text1"/>
          <w:kern w:val="0"/>
          <w:sz w:val="24"/>
          <w:shd w:val="clear" w:color="auto" w:fill="FFFFFF"/>
        </w:rPr>
        <w:t>C = A*0.7 + B*0.3</w:t>
      </w:r>
    </w:p>
    <w:p>
      <w:pPr>
        <w:widowControl/>
        <w:shd w:val="clear" w:color="auto" w:fill="FFFFFF"/>
        <w:spacing w:line="440" w:lineRule="atLeast"/>
        <w:ind w:firstLine="482"/>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6、录取</w:t>
      </w:r>
    </w:p>
    <w:p>
      <w:pPr>
        <w:widowControl/>
        <w:numPr>
          <w:ilvl w:val="0"/>
          <w:numId w:val="3"/>
        </w:numPr>
        <w:shd w:val="clear" w:color="auto" w:fill="FFFFFF"/>
        <w:spacing w:line="440" w:lineRule="atLeast"/>
        <w:ind w:firstLine="480"/>
        <w:jc w:val="left"/>
        <w:rPr>
          <w:rFonts w:ascii="Times New Roman" w:hAnsi="Times New Roman" w:eastAsia="宋体" w:cs="宋体"/>
          <w:b/>
          <w:bCs/>
          <w:color w:val="000000" w:themeColor="text1"/>
          <w:kern w:val="0"/>
          <w:sz w:val="24"/>
          <w:shd w:val="clear" w:color="auto" w:fill="FFFFFF"/>
        </w:rPr>
      </w:pPr>
      <w:r>
        <w:rPr>
          <w:rFonts w:ascii="Times New Roman" w:hAnsi="Times New Roman" w:eastAsia="宋体" w:cs="宋体"/>
          <w:b/>
          <w:bCs/>
          <w:color w:val="000000" w:themeColor="text1"/>
          <w:kern w:val="0"/>
          <w:sz w:val="24"/>
          <w:shd w:val="clear" w:color="auto" w:fill="FFFFFF"/>
        </w:rPr>
        <w:t>030100</w:t>
      </w:r>
      <w:r>
        <w:rPr>
          <w:rFonts w:hint="eastAsia" w:ascii="Times New Roman" w:hAnsi="Times New Roman" w:eastAsia="宋体" w:cs="宋体"/>
          <w:b/>
          <w:bCs/>
          <w:color w:val="000000" w:themeColor="text1"/>
          <w:kern w:val="0"/>
          <w:sz w:val="24"/>
          <w:shd w:val="clear" w:color="auto" w:fill="FFFFFF"/>
        </w:rPr>
        <w:t>法学按照研究方向录取，各研究方向内先按总成绩从高分到低分录取报考原研究方向的考生，剩余指标再录取内部调剂考生，最后录取外部调剂生。</w:t>
      </w:r>
    </w:p>
    <w:p>
      <w:pPr>
        <w:widowControl/>
        <w:numPr>
          <w:ilvl w:val="0"/>
          <w:numId w:val="3"/>
        </w:numPr>
        <w:shd w:val="clear" w:color="auto" w:fill="FFFFFF"/>
        <w:spacing w:line="440" w:lineRule="atLeast"/>
        <w:ind w:firstLine="480"/>
        <w:jc w:val="left"/>
        <w:rPr>
          <w:rFonts w:ascii="Times New Roman" w:hAnsi="Times New Roman" w:eastAsia="宋体" w:cs="宋体"/>
          <w:b/>
          <w:bCs/>
          <w:color w:val="000000" w:themeColor="text1"/>
          <w:kern w:val="0"/>
          <w:sz w:val="24"/>
          <w:shd w:val="clear" w:color="auto" w:fill="FFFFFF"/>
        </w:rPr>
      </w:pPr>
      <w:r>
        <w:rPr>
          <w:rFonts w:ascii="Times New Roman" w:hAnsi="Times New Roman" w:eastAsia="宋体" w:cs="宋体"/>
          <w:b/>
          <w:bCs/>
          <w:color w:val="000000" w:themeColor="text1"/>
          <w:kern w:val="0"/>
          <w:sz w:val="24"/>
          <w:shd w:val="clear" w:color="auto" w:fill="FFFFFF"/>
        </w:rPr>
        <w:t>035101</w:t>
      </w:r>
      <w:r>
        <w:rPr>
          <w:rFonts w:hint="eastAsia" w:ascii="Times New Roman" w:hAnsi="Times New Roman" w:eastAsia="宋体" w:cs="宋体"/>
          <w:b/>
          <w:bCs/>
          <w:color w:val="000000" w:themeColor="text1"/>
          <w:kern w:val="0"/>
          <w:sz w:val="24"/>
          <w:shd w:val="clear" w:color="auto" w:fill="FFFFFF"/>
        </w:rPr>
        <w:t>法律（非法学）按照研究方向录取，各研究方向内按总成绩从高分到低分录取。</w:t>
      </w:r>
    </w:p>
    <w:p>
      <w:pPr>
        <w:widowControl/>
        <w:numPr>
          <w:ilvl w:val="0"/>
          <w:numId w:val="3"/>
        </w:numPr>
        <w:shd w:val="clear" w:color="auto" w:fill="FFFFFF"/>
        <w:spacing w:line="440" w:lineRule="atLeast"/>
        <w:ind w:firstLine="480"/>
        <w:jc w:val="left"/>
        <w:rPr>
          <w:rFonts w:ascii="Times New Roman" w:hAnsi="Times New Roman" w:eastAsia="宋体" w:cs="宋体"/>
          <w:b/>
          <w:bCs/>
          <w:color w:val="000000" w:themeColor="text1"/>
          <w:kern w:val="0"/>
          <w:sz w:val="24"/>
          <w:shd w:val="clear" w:color="auto" w:fill="FFFFFF"/>
        </w:rPr>
      </w:pPr>
      <w:r>
        <w:rPr>
          <w:rFonts w:ascii="Times New Roman" w:hAnsi="Times New Roman" w:eastAsia="宋体" w:cs="宋体"/>
          <w:b/>
          <w:bCs/>
          <w:color w:val="000000" w:themeColor="text1"/>
          <w:kern w:val="0"/>
          <w:sz w:val="24"/>
          <w:shd w:val="clear" w:color="auto" w:fill="FFFFFF"/>
        </w:rPr>
        <w:t>035102</w:t>
      </w:r>
      <w:r>
        <w:rPr>
          <w:rFonts w:hint="eastAsia" w:ascii="Times New Roman" w:hAnsi="Times New Roman" w:eastAsia="宋体" w:cs="宋体"/>
          <w:b/>
          <w:bCs/>
          <w:color w:val="000000" w:themeColor="text1"/>
          <w:kern w:val="0"/>
          <w:sz w:val="24"/>
          <w:shd w:val="clear" w:color="auto" w:fill="FFFFFF"/>
        </w:rPr>
        <w:t>法律（法学）按总成绩从高到低录取。</w:t>
      </w:r>
      <w:r>
        <w:rPr>
          <w:rFonts w:hint="eastAsia" w:ascii="Times New Roman" w:hAnsi="Times New Roman" w:cs="宋体"/>
          <w:color w:val="000000" w:themeColor="text1"/>
          <w:kern w:val="0"/>
          <w:sz w:val="24"/>
        </w:rPr>
        <w:t>先录取一志愿报考我校的考生，剩余指标再在调剂生中按总成绩排名进行录取。</w:t>
      </w:r>
    </w:p>
    <w:p>
      <w:pPr>
        <w:widowControl/>
        <w:shd w:val="clear" w:color="auto" w:fill="FFFFFF"/>
        <w:spacing w:line="440" w:lineRule="atLeast"/>
        <w:ind w:firstLine="482"/>
        <w:jc w:val="left"/>
        <w:rPr>
          <w:rFonts w:ascii="Times New Roman" w:hAnsi="Times New Roman" w:eastAsia="宋体" w:cs="宋体"/>
          <w:color w:val="000000" w:themeColor="text1"/>
          <w:sz w:val="24"/>
        </w:rPr>
      </w:pPr>
      <w:r>
        <w:rPr>
          <w:rFonts w:hint="eastAsia" w:ascii="Times New Roman" w:hAnsi="Times New Roman" w:eastAsia="宋体" w:cs="宋体"/>
          <w:color w:val="000000" w:themeColor="text1"/>
          <w:sz w:val="24"/>
        </w:rPr>
        <w:t>7、结果公示</w:t>
      </w:r>
    </w:p>
    <w:p>
      <w:pPr>
        <w:widowControl/>
        <w:shd w:val="clear" w:color="auto" w:fill="FFFFFF"/>
        <w:spacing w:line="440" w:lineRule="atLeast"/>
        <w:ind w:firstLine="482"/>
        <w:jc w:val="left"/>
        <w:rPr>
          <w:rFonts w:ascii="Times New Roman" w:hAnsi="Times New Roman" w:eastAsia="宋体" w:cs="宋体"/>
          <w:color w:val="000000" w:themeColor="text1"/>
        </w:rPr>
      </w:pPr>
      <w:r>
        <w:rPr>
          <w:rFonts w:hint="eastAsia" w:ascii="Times New Roman" w:hAnsi="Times New Roman" w:eastAsia="宋体" w:cs="宋体"/>
          <w:color w:val="000000" w:themeColor="text1"/>
          <w:sz w:val="24"/>
        </w:rPr>
        <w:t>我院将复试拟录取结果上报研究生院，由研究生院统一公示。</w:t>
      </w:r>
    </w:p>
    <w:p>
      <w:pPr>
        <w:widowControl/>
        <w:shd w:val="clear" w:color="auto" w:fill="FFFFFF"/>
        <w:spacing w:line="440" w:lineRule="atLeast"/>
        <w:ind w:firstLine="482"/>
        <w:jc w:val="left"/>
        <w:rPr>
          <w:rFonts w:ascii="Times New Roman" w:hAnsi="Times New Roman" w:eastAsia="宋体" w:cs="宋体"/>
          <w:color w:val="000000" w:themeColor="text1"/>
        </w:rPr>
      </w:pPr>
      <w:r>
        <w:rPr>
          <w:rFonts w:hint="eastAsia" w:ascii="Times New Roman" w:hAnsi="Times New Roman" w:eastAsia="宋体" w:cs="宋体"/>
          <w:color w:val="000000" w:themeColor="text1"/>
          <w:sz w:val="24"/>
        </w:rPr>
        <w:t>8、缴费、体检、导师分配等其他事宜请参照湘潭大学研究生院主页公布的《湘潭大学</w:t>
      </w:r>
      <w:r>
        <w:rPr>
          <w:rFonts w:ascii="Times New Roman" w:hAnsi="Times New Roman" w:eastAsia="宋体" w:cs="宋体"/>
          <w:color w:val="000000" w:themeColor="text1"/>
          <w:sz w:val="24"/>
        </w:rPr>
        <w:t>2020</w:t>
      </w:r>
      <w:r>
        <w:rPr>
          <w:rFonts w:hint="eastAsia" w:ascii="Times New Roman" w:hAnsi="Times New Roman" w:eastAsia="宋体" w:cs="宋体"/>
          <w:color w:val="000000" w:themeColor="text1"/>
          <w:sz w:val="24"/>
        </w:rPr>
        <w:t>年硕士研究生复试录取工作方案》。</w:t>
      </w:r>
    </w:p>
    <w:p>
      <w:pPr>
        <w:pStyle w:val="9"/>
        <w:widowControl/>
        <w:spacing w:before="240" w:after="150" w:line="420" w:lineRule="atLeast"/>
        <w:ind w:firstLine="482" w:firstLineChars="200"/>
        <w:rPr>
          <w:rStyle w:val="13"/>
          <w:rFonts w:ascii="Times New Roman" w:hAnsi="黑体" w:eastAsia="黑体"/>
          <w:color w:val="000000" w:themeColor="text1"/>
        </w:rPr>
      </w:pPr>
      <w:r>
        <w:rPr>
          <w:rStyle w:val="13"/>
          <w:rFonts w:hint="eastAsia" w:ascii="Times New Roman" w:hAnsi="黑体" w:eastAsia="黑体"/>
          <w:color w:val="000000" w:themeColor="text1"/>
        </w:rPr>
        <w:t>八、由于网络原因无法进行复试，复试暂时中止，待网络恢复正常后，通过复试微信群、</w:t>
      </w:r>
      <w:r>
        <w:rPr>
          <w:rStyle w:val="13"/>
          <w:rFonts w:ascii="Times New Roman" w:hAnsi="黑体" w:eastAsia="黑体"/>
          <w:color w:val="000000" w:themeColor="text1"/>
        </w:rPr>
        <w:t>QQ</w:t>
      </w:r>
      <w:r>
        <w:rPr>
          <w:rStyle w:val="13"/>
          <w:rFonts w:hint="eastAsia" w:ascii="Times New Roman" w:hAnsi="黑体" w:eastAsia="黑体"/>
          <w:color w:val="000000" w:themeColor="text1"/>
        </w:rPr>
        <w:t>群等通知考生，重新启动复试。</w:t>
      </w:r>
    </w:p>
    <w:p>
      <w:pPr>
        <w:pStyle w:val="9"/>
        <w:widowControl/>
        <w:spacing w:before="240" w:after="150" w:line="420" w:lineRule="atLeast"/>
        <w:ind w:firstLine="482" w:firstLineChars="200"/>
        <w:rPr>
          <w:rStyle w:val="13"/>
          <w:rFonts w:ascii="Times New Roman" w:hAnsi="Times New Roman" w:eastAsia="黑体"/>
          <w:color w:val="000000" w:themeColor="text1"/>
        </w:rPr>
      </w:pPr>
      <w:r>
        <w:rPr>
          <w:rStyle w:val="13"/>
          <w:rFonts w:hint="eastAsia" w:ascii="Times New Roman" w:hAnsi="黑体" w:eastAsia="黑体"/>
          <w:color w:val="000000" w:themeColor="text1"/>
        </w:rPr>
        <w:t>九、奖学金参照《湘潭大学</w:t>
      </w:r>
      <w:r>
        <w:rPr>
          <w:rStyle w:val="13"/>
          <w:rFonts w:ascii="Times New Roman" w:hAnsi="Times New Roman" w:eastAsia="黑体"/>
          <w:color w:val="000000" w:themeColor="text1"/>
        </w:rPr>
        <w:t>2020</w:t>
      </w:r>
      <w:r>
        <w:rPr>
          <w:rStyle w:val="13"/>
          <w:rFonts w:hint="eastAsia" w:ascii="Times New Roman" w:hAnsi="黑体" w:eastAsia="黑体"/>
          <w:color w:val="000000" w:themeColor="text1"/>
        </w:rPr>
        <w:t>年硕士研究生复试录取工作方案》执行。</w:t>
      </w:r>
    </w:p>
    <w:p>
      <w:pPr>
        <w:pStyle w:val="9"/>
        <w:widowControl/>
        <w:spacing w:before="240" w:after="150" w:line="420" w:lineRule="atLeast"/>
        <w:ind w:firstLine="482" w:firstLineChars="200"/>
        <w:rPr>
          <w:rStyle w:val="13"/>
          <w:rFonts w:ascii="Times New Roman" w:hAnsi="黑体" w:eastAsia="黑体"/>
          <w:color w:val="000000" w:themeColor="text1"/>
        </w:rPr>
      </w:pPr>
      <w:r>
        <w:rPr>
          <w:rStyle w:val="13"/>
          <w:rFonts w:hint="eastAsia" w:ascii="Times New Roman" w:hAnsi="黑体" w:eastAsia="黑体"/>
          <w:color w:val="000000" w:themeColor="text1"/>
        </w:rPr>
        <w:t>十、其他注意事项</w:t>
      </w:r>
    </w:p>
    <w:p>
      <w:pPr>
        <w:widowControl/>
        <w:spacing w:line="400" w:lineRule="exact"/>
        <w:ind w:firstLine="480" w:firstLineChars="200"/>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 xml:space="preserve">1. </w:t>
      </w:r>
      <w:r>
        <w:rPr>
          <w:rFonts w:hint="eastAsia" w:ascii="Times New Roman" w:hAnsi="宋体" w:cs="宋体"/>
          <w:color w:val="000000" w:themeColor="text1"/>
          <w:kern w:val="0"/>
          <w:sz w:val="24"/>
        </w:rPr>
        <w:t>未按规定时间缴纳复试费或未按规定时间参加我校复试的考生视为自行放弃。</w:t>
      </w:r>
    </w:p>
    <w:p>
      <w:pPr>
        <w:spacing w:line="400" w:lineRule="exact"/>
        <w:ind w:firstLine="480" w:firstLineChars="200"/>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 xml:space="preserve">2. </w:t>
      </w:r>
      <w:r>
        <w:rPr>
          <w:rFonts w:hint="eastAsia" w:ascii="Times New Roman" w:hAnsi="宋体" w:cs="宋体"/>
          <w:color w:val="000000" w:themeColor="text1"/>
          <w:kern w:val="0"/>
          <w:sz w:val="24"/>
        </w:rPr>
        <w:t>对填报虚假信息、提交虚假材料、考试作弊及其他违反考试管理规定和考场纪律的考生，我校将按照《国家教育考试违纪处理办法》（教育部令第</w:t>
      </w:r>
      <w:r>
        <w:rPr>
          <w:rFonts w:hint="eastAsia" w:ascii="Times New Roman" w:hAnsi="Times New Roman" w:cs="宋体"/>
          <w:color w:val="000000" w:themeColor="text1"/>
          <w:kern w:val="0"/>
          <w:sz w:val="24"/>
        </w:rPr>
        <w:t>33</w:t>
      </w:r>
      <w:r>
        <w:rPr>
          <w:rFonts w:hint="eastAsia" w:ascii="Times New Roman" w:hAnsi="宋体" w:cs="宋体"/>
          <w:color w:val="000000" w:themeColor="text1"/>
          <w:kern w:val="0"/>
          <w:sz w:val="24"/>
        </w:rPr>
        <w:t>号）进行严肃处理，并通知考生所在单位（学校）。</w:t>
      </w:r>
    </w:p>
    <w:p>
      <w:pPr>
        <w:widowControl/>
        <w:spacing w:line="400" w:lineRule="exact"/>
        <w:ind w:firstLine="480" w:firstLineChars="200"/>
        <w:rPr>
          <w:rFonts w:ascii="Times New Roman" w:hAnsi="Times New Roman" w:cs="宋体"/>
          <w:color w:val="000000" w:themeColor="text1"/>
          <w:kern w:val="0"/>
          <w:sz w:val="24"/>
        </w:rPr>
      </w:pPr>
      <w:r>
        <w:rPr>
          <w:rFonts w:ascii="Times New Roman" w:hAnsi="Times New Roman" w:cs="宋体"/>
          <w:color w:val="000000" w:themeColor="text1"/>
          <w:kern w:val="0"/>
          <w:sz w:val="24"/>
        </w:rPr>
        <w:t>3</w:t>
      </w:r>
      <w:r>
        <w:rPr>
          <w:rFonts w:hint="eastAsia" w:ascii="Times New Roman" w:hAnsi="Times New Roman" w:cs="宋体"/>
          <w:color w:val="000000" w:themeColor="text1"/>
          <w:kern w:val="0"/>
          <w:sz w:val="24"/>
        </w:rPr>
        <w:t xml:space="preserve">. </w:t>
      </w:r>
      <w:r>
        <w:rPr>
          <w:rFonts w:hint="eastAsia" w:ascii="Times New Roman" w:hAnsi="宋体" w:cs="宋体"/>
          <w:color w:val="000000" w:themeColor="text1"/>
          <w:kern w:val="0"/>
          <w:sz w:val="24"/>
        </w:rPr>
        <w:t>我院不提供考生的准考证和初试成绩打印，考生可在</w:t>
      </w:r>
      <w:r>
        <w:rPr>
          <w:rFonts w:hint="eastAsia" w:ascii="Times New Roman" w:hAnsi="Times New Roman" w:cs="宋体"/>
          <w:color w:val="000000" w:themeColor="text1"/>
          <w:kern w:val="0"/>
          <w:sz w:val="24"/>
        </w:rPr>
        <w:t>“</w:t>
      </w:r>
      <w:r>
        <w:rPr>
          <w:rFonts w:hint="eastAsia" w:ascii="Times New Roman" w:hAnsi="宋体" w:cs="宋体"/>
          <w:color w:val="000000" w:themeColor="text1"/>
          <w:kern w:val="0"/>
          <w:sz w:val="24"/>
        </w:rPr>
        <w:t>中国研究生招生信息网</w:t>
      </w:r>
      <w:r>
        <w:rPr>
          <w:rFonts w:hint="eastAsia" w:ascii="Times New Roman" w:hAnsi="Times New Roman" w:cs="宋体"/>
          <w:color w:val="000000" w:themeColor="text1"/>
          <w:kern w:val="0"/>
          <w:sz w:val="24"/>
        </w:rPr>
        <w:t>”</w:t>
      </w:r>
      <w:r>
        <w:rPr>
          <w:rFonts w:hint="eastAsia" w:ascii="Times New Roman" w:hAnsi="宋体" w:cs="宋体"/>
          <w:color w:val="000000" w:themeColor="text1"/>
          <w:kern w:val="0"/>
          <w:sz w:val="24"/>
        </w:rPr>
        <w:t>自行下载并打印。</w:t>
      </w:r>
    </w:p>
    <w:p>
      <w:pPr>
        <w:widowControl/>
        <w:spacing w:line="400" w:lineRule="exact"/>
        <w:ind w:firstLine="480" w:firstLineChars="200"/>
        <w:rPr>
          <w:rFonts w:ascii="Times New Roman" w:hAnsi="Times New Roman" w:cs="宋体"/>
          <w:color w:val="000000" w:themeColor="text1"/>
          <w:kern w:val="0"/>
          <w:sz w:val="24"/>
        </w:rPr>
      </w:pPr>
      <w:r>
        <w:rPr>
          <w:rFonts w:hint="eastAsia" w:ascii="Times New Roman" w:hAnsi="Times New Roman" w:cs="宋体"/>
          <w:color w:val="000000" w:themeColor="text1"/>
          <w:kern w:val="0"/>
          <w:sz w:val="24"/>
        </w:rPr>
        <w:t xml:space="preserve">4. </w:t>
      </w:r>
      <w:r>
        <w:rPr>
          <w:rFonts w:hint="eastAsia" w:ascii="Times New Roman" w:hAnsi="宋体" w:cs="宋体"/>
          <w:color w:val="000000" w:themeColor="text1"/>
          <w:kern w:val="0"/>
          <w:sz w:val="24"/>
        </w:rPr>
        <w:t>请考生保持报名时所填联系电话的畅通，以免影响复试、录取等工作。</w:t>
      </w:r>
    </w:p>
    <w:p>
      <w:pPr>
        <w:widowControl/>
        <w:spacing w:line="400" w:lineRule="exact"/>
        <w:ind w:firstLine="480" w:firstLineChars="200"/>
        <w:rPr>
          <w:rFonts w:ascii="Times New Roman" w:hAnsi="Times New Roman" w:cs="宋体"/>
          <w:color w:val="000000" w:themeColor="text1"/>
          <w:kern w:val="0"/>
          <w:sz w:val="24"/>
        </w:rPr>
      </w:pPr>
      <w:r>
        <w:rPr>
          <w:rFonts w:hint="eastAsia" w:ascii="Times New Roman" w:hAnsi="宋体" w:cs="宋体"/>
          <w:color w:val="000000" w:themeColor="text1"/>
          <w:kern w:val="0"/>
          <w:sz w:val="24"/>
        </w:rPr>
        <w:t>本方案最终解释权归湘潭大学法学院·知识产权学院。</w:t>
      </w:r>
    </w:p>
    <w:p>
      <w:pPr>
        <w:pStyle w:val="9"/>
        <w:widowControl/>
        <w:spacing w:before="240" w:after="150" w:line="420" w:lineRule="atLeast"/>
        <w:ind w:firstLine="482" w:firstLineChars="200"/>
        <w:jc w:val="both"/>
        <w:rPr>
          <w:rStyle w:val="13"/>
          <w:rFonts w:ascii="Times New Roman" w:hAnsi="Times New Roman" w:eastAsia="黑体"/>
          <w:color w:val="000000" w:themeColor="text1"/>
        </w:rPr>
      </w:pPr>
      <w:r>
        <w:rPr>
          <w:rStyle w:val="13"/>
          <w:rFonts w:ascii="Times New Roman" w:hAnsi="黑体" w:eastAsia="黑体"/>
          <w:color w:val="000000" w:themeColor="text1"/>
        </w:rPr>
        <w:t>学院联系方式</w:t>
      </w:r>
      <w:r>
        <w:rPr>
          <w:rStyle w:val="13"/>
          <w:rFonts w:hint="eastAsia" w:ascii="Times New Roman" w:hAnsi="黑体" w:eastAsia="黑体"/>
          <w:color w:val="000000" w:themeColor="text1"/>
        </w:rPr>
        <w:t>：0731-58293566</w:t>
      </w:r>
    </w:p>
    <w:p>
      <w:pPr>
        <w:pStyle w:val="9"/>
        <w:widowControl/>
        <w:spacing w:line="420" w:lineRule="atLeast"/>
        <w:jc w:val="right"/>
        <w:rPr>
          <w:rFonts w:ascii="Times New Roman" w:hAnsi="Times New Roman" w:eastAsia="宋体" w:cs="宋体"/>
          <w:color w:val="000000" w:themeColor="text1"/>
        </w:rPr>
      </w:pPr>
      <w:r>
        <w:rPr>
          <w:rFonts w:hint="eastAsia" w:ascii="Times New Roman" w:hAnsi="Times New Roman" w:eastAsia="宋体" w:cs="宋体"/>
          <w:color w:val="000000" w:themeColor="text1"/>
        </w:rPr>
        <w:t>湘潭大学法学院·知识产权学院</w:t>
      </w:r>
    </w:p>
    <w:p>
      <w:pPr>
        <w:pStyle w:val="9"/>
        <w:widowControl/>
        <w:spacing w:line="420" w:lineRule="atLeast"/>
        <w:jc w:val="right"/>
        <w:rPr>
          <w:rFonts w:ascii="Times New Roman" w:hAnsi="Times New Roman"/>
          <w:color w:val="000000" w:themeColor="text1"/>
        </w:rPr>
      </w:pPr>
      <w:r>
        <w:rPr>
          <w:rFonts w:ascii="Times New Roman" w:hAnsi="Times New Roman" w:eastAsia="宋体" w:cs="宋体"/>
          <w:color w:val="000000" w:themeColor="text1"/>
        </w:rPr>
        <w:t>2020</w:t>
      </w:r>
      <w:r>
        <w:rPr>
          <w:rFonts w:hint="eastAsia" w:ascii="Times New Roman" w:hAnsi="Times New Roman" w:eastAsia="宋体" w:cs="宋体"/>
          <w:color w:val="000000" w:themeColor="text1"/>
        </w:rPr>
        <w:t>年</w:t>
      </w:r>
      <w:r>
        <w:rPr>
          <w:rFonts w:ascii="Times New Roman" w:hAnsi="Times New Roman" w:eastAsia="宋体" w:cs="宋体"/>
          <w:color w:val="000000" w:themeColor="text1"/>
        </w:rPr>
        <w:t>5</w:t>
      </w:r>
      <w:r>
        <w:rPr>
          <w:rFonts w:hint="eastAsia" w:ascii="Times New Roman" w:hAnsi="Times New Roman" w:eastAsia="宋体" w:cs="宋体"/>
          <w:color w:val="000000" w:themeColor="text1"/>
        </w:rPr>
        <w:t>月1</w:t>
      </w:r>
      <w:r>
        <w:rPr>
          <w:rFonts w:hint="eastAsia" w:ascii="Times New Roman" w:hAnsi="Times New Roman" w:eastAsia="宋体" w:cs="宋体"/>
          <w:color w:val="000000" w:themeColor="text1"/>
          <w:lang w:val="en-US" w:eastAsia="zh-CN"/>
        </w:rPr>
        <w:t>1</w:t>
      </w:r>
      <w:r>
        <w:rPr>
          <w:rFonts w:hint="eastAsia" w:ascii="Times New Roman" w:hAnsi="Times New Roman" w:eastAsia="宋体" w:cs="宋体"/>
          <w:color w:val="000000" w:themeColor="text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6BE3A"/>
    <w:multiLevelType w:val="singleLevel"/>
    <w:tmpl w:val="AFE6BE3A"/>
    <w:lvl w:ilvl="0" w:tentative="0">
      <w:start w:val="1"/>
      <w:numFmt w:val="decimal"/>
      <w:suff w:val="nothing"/>
      <w:lvlText w:val="（%1）"/>
      <w:lvlJc w:val="left"/>
    </w:lvl>
  </w:abstractNum>
  <w:abstractNum w:abstractNumId="1">
    <w:nsid w:val="F7D68924"/>
    <w:multiLevelType w:val="singleLevel"/>
    <w:tmpl w:val="F7D68924"/>
    <w:lvl w:ilvl="0" w:tentative="0">
      <w:start w:val="1"/>
      <w:numFmt w:val="decimal"/>
      <w:suff w:val="nothing"/>
      <w:lvlText w:val="（%1）"/>
      <w:lvlJc w:val="left"/>
    </w:lvl>
  </w:abstractNum>
  <w:abstractNum w:abstractNumId="2">
    <w:nsid w:val="27F9329E"/>
    <w:multiLevelType w:val="multilevel"/>
    <w:tmpl w:val="27F9329E"/>
    <w:lvl w:ilvl="0" w:tentative="0">
      <w:start w:val="1"/>
      <w:numFmt w:val="decimal"/>
      <w:lvlText w:val="%1、"/>
      <w:lvlJc w:val="left"/>
      <w:pPr>
        <w:ind w:left="785"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AE6503"/>
    <w:rsid w:val="00051330"/>
    <w:rsid w:val="00064844"/>
    <w:rsid w:val="000C1DE2"/>
    <w:rsid w:val="000D7ECF"/>
    <w:rsid w:val="001375DD"/>
    <w:rsid w:val="00190F64"/>
    <w:rsid w:val="001A053F"/>
    <w:rsid w:val="00274706"/>
    <w:rsid w:val="00296967"/>
    <w:rsid w:val="002C62E1"/>
    <w:rsid w:val="00326D76"/>
    <w:rsid w:val="003D6017"/>
    <w:rsid w:val="00470A1F"/>
    <w:rsid w:val="00582D4D"/>
    <w:rsid w:val="005B5FC7"/>
    <w:rsid w:val="005D4ED2"/>
    <w:rsid w:val="005D55A7"/>
    <w:rsid w:val="00613AC2"/>
    <w:rsid w:val="006148D9"/>
    <w:rsid w:val="00623DE5"/>
    <w:rsid w:val="006414D4"/>
    <w:rsid w:val="006B3956"/>
    <w:rsid w:val="00734AD3"/>
    <w:rsid w:val="00740CDC"/>
    <w:rsid w:val="00756325"/>
    <w:rsid w:val="007573C8"/>
    <w:rsid w:val="0076427D"/>
    <w:rsid w:val="007B2B11"/>
    <w:rsid w:val="00820BBF"/>
    <w:rsid w:val="00847DA4"/>
    <w:rsid w:val="0085521B"/>
    <w:rsid w:val="008D3428"/>
    <w:rsid w:val="00900887"/>
    <w:rsid w:val="00961F88"/>
    <w:rsid w:val="00A26C73"/>
    <w:rsid w:val="00AA6B59"/>
    <w:rsid w:val="00AB62C5"/>
    <w:rsid w:val="00AE6503"/>
    <w:rsid w:val="00BB2AC7"/>
    <w:rsid w:val="00BD6ADB"/>
    <w:rsid w:val="00C0731F"/>
    <w:rsid w:val="00CE2020"/>
    <w:rsid w:val="00D41B1B"/>
    <w:rsid w:val="00D830C7"/>
    <w:rsid w:val="00DB374D"/>
    <w:rsid w:val="00DC4B31"/>
    <w:rsid w:val="00DF0746"/>
    <w:rsid w:val="00DF1835"/>
    <w:rsid w:val="00DF278B"/>
    <w:rsid w:val="00DF2AEF"/>
    <w:rsid w:val="00E74B3B"/>
    <w:rsid w:val="00EB3EED"/>
    <w:rsid w:val="00EC6697"/>
    <w:rsid w:val="00EE6D58"/>
    <w:rsid w:val="00F02936"/>
    <w:rsid w:val="00F05C6C"/>
    <w:rsid w:val="00F763CA"/>
    <w:rsid w:val="00F842B5"/>
    <w:rsid w:val="00FA5DE8"/>
    <w:rsid w:val="00FB0A22"/>
    <w:rsid w:val="00FE4E31"/>
    <w:rsid w:val="01565C22"/>
    <w:rsid w:val="016D7839"/>
    <w:rsid w:val="01AB74CE"/>
    <w:rsid w:val="03F66625"/>
    <w:rsid w:val="041414AA"/>
    <w:rsid w:val="04FE6F39"/>
    <w:rsid w:val="054D1E98"/>
    <w:rsid w:val="05DD77DA"/>
    <w:rsid w:val="064D0501"/>
    <w:rsid w:val="07032C25"/>
    <w:rsid w:val="07472101"/>
    <w:rsid w:val="084665F5"/>
    <w:rsid w:val="085805B8"/>
    <w:rsid w:val="085E47AE"/>
    <w:rsid w:val="08AC3290"/>
    <w:rsid w:val="08E81986"/>
    <w:rsid w:val="08FF1A56"/>
    <w:rsid w:val="091F37CC"/>
    <w:rsid w:val="0ABD2932"/>
    <w:rsid w:val="0AD97D5D"/>
    <w:rsid w:val="0B2A3E4C"/>
    <w:rsid w:val="0B726CE5"/>
    <w:rsid w:val="0BB212E4"/>
    <w:rsid w:val="0C977E5F"/>
    <w:rsid w:val="0DBE48DF"/>
    <w:rsid w:val="0EDF620D"/>
    <w:rsid w:val="0F1541C8"/>
    <w:rsid w:val="0FA53037"/>
    <w:rsid w:val="11E57CD2"/>
    <w:rsid w:val="13EA5FAC"/>
    <w:rsid w:val="14D708B5"/>
    <w:rsid w:val="15876470"/>
    <w:rsid w:val="172E3C0F"/>
    <w:rsid w:val="17611115"/>
    <w:rsid w:val="179F42A5"/>
    <w:rsid w:val="17B50148"/>
    <w:rsid w:val="19F00468"/>
    <w:rsid w:val="1A1E1D3D"/>
    <w:rsid w:val="1A966F6D"/>
    <w:rsid w:val="1D653717"/>
    <w:rsid w:val="1DD925DB"/>
    <w:rsid w:val="1F607793"/>
    <w:rsid w:val="201A1E67"/>
    <w:rsid w:val="201B5235"/>
    <w:rsid w:val="204E7A6E"/>
    <w:rsid w:val="20551B33"/>
    <w:rsid w:val="20EA112C"/>
    <w:rsid w:val="212E0485"/>
    <w:rsid w:val="21547ED0"/>
    <w:rsid w:val="2188449C"/>
    <w:rsid w:val="21AB4504"/>
    <w:rsid w:val="22ED421B"/>
    <w:rsid w:val="231505CB"/>
    <w:rsid w:val="237B7B67"/>
    <w:rsid w:val="23952128"/>
    <w:rsid w:val="24084B6F"/>
    <w:rsid w:val="244033FD"/>
    <w:rsid w:val="24BC05DD"/>
    <w:rsid w:val="2532127E"/>
    <w:rsid w:val="26C91D25"/>
    <w:rsid w:val="27770352"/>
    <w:rsid w:val="28C11A1A"/>
    <w:rsid w:val="29250B5B"/>
    <w:rsid w:val="29C76A11"/>
    <w:rsid w:val="2A075339"/>
    <w:rsid w:val="2A2E3179"/>
    <w:rsid w:val="2B523556"/>
    <w:rsid w:val="2BC47C59"/>
    <w:rsid w:val="2DFD2C72"/>
    <w:rsid w:val="302645CE"/>
    <w:rsid w:val="30FA373A"/>
    <w:rsid w:val="313030DB"/>
    <w:rsid w:val="313B2302"/>
    <w:rsid w:val="32E63F5F"/>
    <w:rsid w:val="34B917BD"/>
    <w:rsid w:val="34FE14B4"/>
    <w:rsid w:val="35BB1D2F"/>
    <w:rsid w:val="35E13147"/>
    <w:rsid w:val="3679171D"/>
    <w:rsid w:val="37297DD4"/>
    <w:rsid w:val="387510EE"/>
    <w:rsid w:val="387F02CF"/>
    <w:rsid w:val="392C6028"/>
    <w:rsid w:val="3A585780"/>
    <w:rsid w:val="3F3C06C1"/>
    <w:rsid w:val="3F4F7753"/>
    <w:rsid w:val="3F5F280E"/>
    <w:rsid w:val="3F7A5C1F"/>
    <w:rsid w:val="4216239B"/>
    <w:rsid w:val="424861CA"/>
    <w:rsid w:val="42844499"/>
    <w:rsid w:val="43250CF4"/>
    <w:rsid w:val="43E03349"/>
    <w:rsid w:val="46562E9B"/>
    <w:rsid w:val="468255E2"/>
    <w:rsid w:val="46EA73F0"/>
    <w:rsid w:val="470A2B1D"/>
    <w:rsid w:val="479B2FAE"/>
    <w:rsid w:val="47A9577C"/>
    <w:rsid w:val="480F05F1"/>
    <w:rsid w:val="48433276"/>
    <w:rsid w:val="487D5DEE"/>
    <w:rsid w:val="490D2BDA"/>
    <w:rsid w:val="49747226"/>
    <w:rsid w:val="4993366A"/>
    <w:rsid w:val="49B22C6B"/>
    <w:rsid w:val="4AD2040E"/>
    <w:rsid w:val="4AD641E8"/>
    <w:rsid w:val="4AE31494"/>
    <w:rsid w:val="4BC464B0"/>
    <w:rsid w:val="4CF149C1"/>
    <w:rsid w:val="4E326308"/>
    <w:rsid w:val="4E5034ED"/>
    <w:rsid w:val="4F977D08"/>
    <w:rsid w:val="4FBF22D2"/>
    <w:rsid w:val="4FD177CA"/>
    <w:rsid w:val="502E167D"/>
    <w:rsid w:val="50454BD2"/>
    <w:rsid w:val="526E232B"/>
    <w:rsid w:val="52F36920"/>
    <w:rsid w:val="53563C3F"/>
    <w:rsid w:val="563B65BD"/>
    <w:rsid w:val="56552281"/>
    <w:rsid w:val="5737543B"/>
    <w:rsid w:val="57C70776"/>
    <w:rsid w:val="58412D6C"/>
    <w:rsid w:val="58606650"/>
    <w:rsid w:val="593F60D5"/>
    <w:rsid w:val="5A2A3D9B"/>
    <w:rsid w:val="5B16408A"/>
    <w:rsid w:val="5B2F6E9C"/>
    <w:rsid w:val="5B3572FC"/>
    <w:rsid w:val="5BD10BC8"/>
    <w:rsid w:val="5E0B7C90"/>
    <w:rsid w:val="5E8C5344"/>
    <w:rsid w:val="5EEF5AC4"/>
    <w:rsid w:val="5EF24909"/>
    <w:rsid w:val="5FFD5F96"/>
    <w:rsid w:val="60802773"/>
    <w:rsid w:val="61854CFB"/>
    <w:rsid w:val="623C5969"/>
    <w:rsid w:val="62C27B19"/>
    <w:rsid w:val="634B32C2"/>
    <w:rsid w:val="63604EB3"/>
    <w:rsid w:val="639F41CF"/>
    <w:rsid w:val="642B5DBA"/>
    <w:rsid w:val="649B284E"/>
    <w:rsid w:val="674237CE"/>
    <w:rsid w:val="68966A52"/>
    <w:rsid w:val="69A21AE1"/>
    <w:rsid w:val="69C31F16"/>
    <w:rsid w:val="69FC4D61"/>
    <w:rsid w:val="6A0B7E29"/>
    <w:rsid w:val="6A462596"/>
    <w:rsid w:val="6A9153A7"/>
    <w:rsid w:val="6EC15A09"/>
    <w:rsid w:val="6F8D21B5"/>
    <w:rsid w:val="6FBF6E53"/>
    <w:rsid w:val="70C732E3"/>
    <w:rsid w:val="714536BF"/>
    <w:rsid w:val="717332CF"/>
    <w:rsid w:val="71992CD8"/>
    <w:rsid w:val="71A55604"/>
    <w:rsid w:val="73CF5C07"/>
    <w:rsid w:val="73F1637F"/>
    <w:rsid w:val="74246A47"/>
    <w:rsid w:val="74EB173F"/>
    <w:rsid w:val="750B387B"/>
    <w:rsid w:val="7582408A"/>
    <w:rsid w:val="75AB16A7"/>
    <w:rsid w:val="75C66EA2"/>
    <w:rsid w:val="775D5865"/>
    <w:rsid w:val="78951379"/>
    <w:rsid w:val="78962DE5"/>
    <w:rsid w:val="78CF7D27"/>
    <w:rsid w:val="79542D65"/>
    <w:rsid w:val="79642D09"/>
    <w:rsid w:val="7C6B3641"/>
    <w:rsid w:val="7CAA0D6E"/>
    <w:rsid w:val="7EB443DF"/>
    <w:rsid w:val="EE79C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qFormat/>
    <w:uiPriority w:val="0"/>
    <w:rPr>
      <w:rFonts w:ascii="宋体" w:eastAsia="宋体"/>
      <w:sz w:val="18"/>
      <w:szCs w:val="18"/>
    </w:r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paragraph" w:styleId="10">
    <w:name w:val="annotation subject"/>
    <w:basedOn w:val="5"/>
    <w:next w:val="5"/>
    <w:link w:val="21"/>
    <w:qFormat/>
    <w:uiPriority w:val="0"/>
    <w:rPr>
      <w:b/>
      <w:bCs/>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TML Acronym"/>
    <w:basedOn w:val="12"/>
    <w:qFormat/>
    <w:uiPriority w:val="0"/>
  </w:style>
  <w:style w:type="character" w:styleId="16">
    <w:name w:val="Hyperlink"/>
    <w:basedOn w:val="12"/>
    <w:qFormat/>
    <w:uiPriority w:val="0"/>
    <w:rPr>
      <w:color w:val="333333"/>
      <w:u w:val="none"/>
    </w:rPr>
  </w:style>
  <w:style w:type="character" w:styleId="17">
    <w:name w:val="annotation reference"/>
    <w:basedOn w:val="12"/>
    <w:qFormat/>
    <w:uiPriority w:val="0"/>
    <w:rPr>
      <w:sz w:val="21"/>
      <w:szCs w:val="21"/>
    </w:rPr>
  </w:style>
  <w:style w:type="character" w:customStyle="1" w:styleId="18">
    <w:name w:val="newstime1"/>
    <w:basedOn w:val="12"/>
    <w:qFormat/>
    <w:uiPriority w:val="0"/>
  </w:style>
  <w:style w:type="character" w:customStyle="1" w:styleId="19">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20">
    <w:name w:val="批注文字 Char"/>
    <w:basedOn w:val="12"/>
    <w:link w:val="5"/>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0"/>
    <w:qFormat/>
    <w:uiPriority w:val="0"/>
    <w:rPr>
      <w:rFonts w:asciiTheme="minorHAnsi" w:hAnsiTheme="minorHAnsi" w:eastAsiaTheme="minorEastAsia" w:cstheme="minorBidi"/>
      <w:b/>
      <w:bCs/>
      <w:kern w:val="2"/>
      <w:sz w:val="21"/>
      <w:szCs w:val="24"/>
    </w:rPr>
  </w:style>
  <w:style w:type="paragraph" w:styleId="22">
    <w:name w:val="List Paragraph"/>
    <w:basedOn w:val="1"/>
    <w:qFormat/>
    <w:uiPriority w:val="99"/>
    <w:pPr>
      <w:ind w:firstLine="420" w:firstLineChars="200"/>
    </w:pPr>
  </w:style>
  <w:style w:type="paragraph" w:customStyle="1" w:styleId="2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4">
    <w:name w:val="文档结构图 Char"/>
    <w:basedOn w:val="12"/>
    <w:link w:val="4"/>
    <w:qFormat/>
    <w:uiPriority w:val="0"/>
    <w:rPr>
      <w:rFonts w:ascii="宋体" w:hAnsiTheme="minorHAnsi" w:cstheme="minorBidi"/>
      <w:kern w:val="2"/>
      <w:sz w:val="18"/>
      <w:szCs w:val="18"/>
    </w:rPr>
  </w:style>
  <w:style w:type="character" w:customStyle="1" w:styleId="25">
    <w:name w:val="页眉 Char"/>
    <w:basedOn w:val="12"/>
    <w:link w:val="8"/>
    <w:qFormat/>
    <w:uiPriority w:val="0"/>
    <w:rPr>
      <w:rFonts w:asciiTheme="minorHAnsi" w:hAnsiTheme="minorHAnsi" w:eastAsiaTheme="minorEastAsia" w:cstheme="minorBidi"/>
      <w:kern w:val="2"/>
      <w:sz w:val="18"/>
      <w:szCs w:val="18"/>
    </w:rPr>
  </w:style>
  <w:style w:type="character" w:customStyle="1" w:styleId="26">
    <w:name w:val="页脚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95A6E-C178-4906-928D-338A4E4A9CC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671</Words>
  <Characters>3829</Characters>
  <Lines>31</Lines>
  <Paragraphs>8</Paragraphs>
  <TotalTime>36</TotalTime>
  <ScaleCrop>false</ScaleCrop>
  <LinksUpToDate>false</LinksUpToDate>
  <CharactersWithSpaces>4492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亲亲言</cp:lastModifiedBy>
  <cp:lastPrinted>2018-03-23T17:03:00Z</cp:lastPrinted>
  <dcterms:modified xsi:type="dcterms:W3CDTF">2020-05-11T11:56:21Z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